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485" w:rsidRPr="00E50E8E" w:rsidRDefault="00CB77E1" w:rsidP="00CF3052">
      <w:pPr>
        <w:jc w:val="center"/>
        <w:rPr>
          <w:b/>
          <w:sz w:val="32"/>
          <w:szCs w:val="32"/>
        </w:rPr>
      </w:pPr>
      <w:bookmarkStart w:id="0" w:name="_GoBack"/>
      <w:bookmarkEnd w:id="0"/>
      <w:r w:rsidRPr="00E50E8E">
        <w:rPr>
          <w:b/>
          <w:sz w:val="32"/>
          <w:lang w:bidi="cs-CZ"/>
        </w:rPr>
        <w:t>Iniciativa „Move2Learn, Learn2Move“</w:t>
      </w:r>
    </w:p>
    <w:p w:rsidR="00CF3052" w:rsidRPr="00E50E8E" w:rsidRDefault="002858F5" w:rsidP="00CF3052">
      <w:pPr>
        <w:jc w:val="center"/>
        <w:rPr>
          <w:b/>
          <w:sz w:val="32"/>
          <w:szCs w:val="32"/>
        </w:rPr>
      </w:pPr>
      <w:r w:rsidRPr="00E50E8E">
        <w:rPr>
          <w:b/>
          <w:sz w:val="32"/>
          <w:lang w:bidi="cs-CZ"/>
        </w:rPr>
        <w:t>Pravidla soutěže</w:t>
      </w:r>
    </w:p>
    <w:p w:rsidR="00CF3052" w:rsidRPr="00E50E8E" w:rsidRDefault="00CF3052" w:rsidP="00CF3052">
      <w:pPr>
        <w:jc w:val="center"/>
        <w:rPr>
          <w:b/>
        </w:rPr>
      </w:pPr>
    </w:p>
    <w:p w:rsidR="00CF3052" w:rsidRPr="00E50E8E" w:rsidRDefault="00CF3052" w:rsidP="009767DE">
      <w:pPr>
        <w:pStyle w:val="Odstavecseseznamem"/>
        <w:numPr>
          <w:ilvl w:val="0"/>
          <w:numId w:val="1"/>
        </w:numPr>
        <w:spacing w:before="120" w:after="120"/>
        <w:ind w:left="714" w:hanging="357"/>
        <w:jc w:val="both"/>
        <w:rPr>
          <w:b/>
          <w:sz w:val="28"/>
          <w:szCs w:val="28"/>
        </w:rPr>
      </w:pPr>
      <w:r w:rsidRPr="00E50E8E">
        <w:rPr>
          <w:b/>
          <w:sz w:val="28"/>
          <w:lang w:bidi="cs-CZ"/>
        </w:rPr>
        <w:t>Popis</w:t>
      </w:r>
    </w:p>
    <w:p w:rsidR="0056294C" w:rsidRDefault="00835C19" w:rsidP="00CF3052">
      <w:pPr>
        <w:jc w:val="both"/>
        <w:rPr>
          <w:lang w:bidi="cs-CZ"/>
        </w:rPr>
      </w:pPr>
      <w:r w:rsidRPr="00E50E8E">
        <w:rPr>
          <w:lang w:bidi="cs-CZ"/>
        </w:rPr>
        <w:t xml:space="preserve">Iniciativa </w:t>
      </w:r>
      <w:r w:rsidRPr="00E50E8E">
        <w:rPr>
          <w:b/>
          <w:i/>
          <w:lang w:bidi="cs-CZ"/>
        </w:rPr>
        <w:t>Move2Learn, Learn2Move</w:t>
      </w:r>
      <w:r w:rsidRPr="00E50E8E">
        <w:rPr>
          <w:lang w:bidi="cs-CZ"/>
        </w:rPr>
        <w:t xml:space="preserve"> byla spuštěna u příležitosti </w:t>
      </w:r>
      <w:r w:rsidR="0056294C">
        <w:rPr>
          <w:lang w:bidi="cs-CZ"/>
        </w:rPr>
        <w:t>30. výročí programu Erasmus. Díky této iniciativě</w:t>
      </w:r>
      <w:r w:rsidRPr="00E50E8E">
        <w:rPr>
          <w:lang w:bidi="cs-CZ"/>
        </w:rPr>
        <w:t xml:space="preserve"> </w:t>
      </w:r>
      <w:r w:rsidRPr="00E50E8E">
        <w:rPr>
          <w:b/>
          <w:i/>
          <w:lang w:bidi="cs-CZ"/>
        </w:rPr>
        <w:t>Move2Learn, Learn2Move</w:t>
      </w:r>
      <w:r w:rsidRPr="00E50E8E">
        <w:rPr>
          <w:lang w:bidi="cs-CZ"/>
        </w:rPr>
        <w:t xml:space="preserve"> budou mít evropské eTwinningové projekty možnost zúčastnit se soutěže a vyhrát jízdenky na výlety do ostatních zemí programu Erasmus+</w:t>
      </w:r>
      <w:r w:rsidR="00A67762" w:rsidRPr="00E50E8E">
        <w:rPr>
          <w:rStyle w:val="Znakapoznpodarou"/>
          <w:lang w:bidi="cs-CZ"/>
        </w:rPr>
        <w:footnoteReference w:id="1"/>
      </w:r>
      <w:r w:rsidRPr="00E50E8E">
        <w:rPr>
          <w:lang w:bidi="cs-CZ"/>
        </w:rPr>
        <w:t xml:space="preserve">. </w:t>
      </w:r>
      <w:r w:rsidR="0056294C">
        <w:rPr>
          <w:lang w:bidi="cs-CZ"/>
        </w:rPr>
        <w:t xml:space="preserve">Cílem této iniciativy je, aby </w:t>
      </w:r>
      <w:r w:rsidRPr="00E50E8E">
        <w:rPr>
          <w:lang w:bidi="cs-CZ"/>
        </w:rPr>
        <w:t xml:space="preserve"> mladí lidé</w:t>
      </w:r>
      <w:r w:rsidR="0056294C">
        <w:rPr>
          <w:lang w:bidi="cs-CZ"/>
        </w:rPr>
        <w:t xml:space="preserve"> starší 16 let</w:t>
      </w:r>
      <w:r w:rsidRPr="00E50E8E">
        <w:rPr>
          <w:lang w:bidi="cs-CZ"/>
        </w:rPr>
        <w:t xml:space="preserve"> </w:t>
      </w:r>
      <w:r w:rsidR="0056294C">
        <w:rPr>
          <w:lang w:bidi="cs-CZ"/>
        </w:rPr>
        <w:t>mohli na vlastní kůži poznat pozitivní dopad Evropské</w:t>
      </w:r>
      <w:r w:rsidRPr="00E50E8E">
        <w:rPr>
          <w:lang w:bidi="cs-CZ"/>
        </w:rPr>
        <w:t xml:space="preserve"> unie na život evropských občanů a jejich blízkých sousedů. Kromě poznávání jiných kultur </w:t>
      </w:r>
      <w:r w:rsidR="0056294C">
        <w:rPr>
          <w:lang w:bidi="cs-CZ"/>
        </w:rPr>
        <w:t>má soutěž také ekologický dopad - účastníci budou</w:t>
      </w:r>
      <w:r w:rsidRPr="00E50E8E">
        <w:rPr>
          <w:lang w:bidi="cs-CZ"/>
        </w:rPr>
        <w:t xml:space="preserve"> během svých cest</w:t>
      </w:r>
      <w:r w:rsidR="0056294C">
        <w:rPr>
          <w:lang w:bidi="cs-CZ"/>
        </w:rPr>
        <w:t xml:space="preserve"> sledovat svou uhlíkovou stopu,</w:t>
      </w:r>
      <w:r w:rsidRPr="00E50E8E">
        <w:rPr>
          <w:lang w:bidi="cs-CZ"/>
        </w:rPr>
        <w:t xml:space="preserve"> respektovat maximální hranici emisí CO</w:t>
      </w:r>
      <w:r w:rsidRPr="00E50E8E">
        <w:rPr>
          <w:vertAlign w:val="subscript"/>
          <w:lang w:bidi="cs-CZ"/>
        </w:rPr>
        <w:t>2</w:t>
      </w:r>
      <w:r w:rsidR="0056294C">
        <w:rPr>
          <w:lang w:bidi="cs-CZ"/>
        </w:rPr>
        <w:t xml:space="preserve"> </w:t>
      </w:r>
      <w:r w:rsidRPr="00E50E8E">
        <w:rPr>
          <w:lang w:bidi="cs-CZ"/>
        </w:rPr>
        <w:t>odpovídajícím způsob</w:t>
      </w:r>
      <w:r w:rsidR="0056294C">
        <w:rPr>
          <w:lang w:bidi="cs-CZ"/>
        </w:rPr>
        <w:t>em volit způsob dopravy</w:t>
      </w:r>
      <w:r w:rsidRPr="00E50E8E">
        <w:rPr>
          <w:lang w:bidi="cs-CZ"/>
        </w:rPr>
        <w:t xml:space="preserve">. </w:t>
      </w:r>
    </w:p>
    <w:p w:rsidR="00CF3052" w:rsidRPr="00E50E8E" w:rsidRDefault="00835C19" w:rsidP="00CF3052">
      <w:pPr>
        <w:jc w:val="both"/>
      </w:pPr>
      <w:r w:rsidRPr="00E50E8E">
        <w:rPr>
          <w:lang w:bidi="cs-CZ"/>
        </w:rPr>
        <w:t>Účastníci budou mít možnost cestovat ve skupině jako na školním výletu nebo</w:t>
      </w:r>
      <w:r w:rsidR="0056294C">
        <w:rPr>
          <w:lang w:bidi="cs-CZ"/>
        </w:rPr>
        <w:t xml:space="preserve"> i</w:t>
      </w:r>
      <w:r w:rsidRPr="00E50E8E">
        <w:rPr>
          <w:lang w:bidi="cs-CZ"/>
        </w:rPr>
        <w:t xml:space="preserve"> jednotlivě.</w:t>
      </w:r>
    </w:p>
    <w:p w:rsidR="00CF3052" w:rsidRPr="00E50E8E" w:rsidRDefault="00CF3052" w:rsidP="00CF3052">
      <w:pPr>
        <w:pStyle w:val="Odstavecseseznamem"/>
        <w:jc w:val="both"/>
        <w:rPr>
          <w:b/>
        </w:rPr>
      </w:pPr>
    </w:p>
    <w:p w:rsidR="00495309" w:rsidRPr="00E50E8E" w:rsidRDefault="00CF3052" w:rsidP="00197BDF">
      <w:pPr>
        <w:pStyle w:val="Odstavecseseznamem"/>
        <w:numPr>
          <w:ilvl w:val="0"/>
          <w:numId w:val="1"/>
        </w:numPr>
        <w:spacing w:before="120" w:after="120"/>
        <w:ind w:left="714" w:hanging="357"/>
        <w:jc w:val="both"/>
      </w:pPr>
      <w:r w:rsidRPr="00E50E8E">
        <w:rPr>
          <w:b/>
          <w:sz w:val="28"/>
          <w:lang w:bidi="cs-CZ"/>
        </w:rPr>
        <w:t>Způsobilí žadatelé:</w:t>
      </w:r>
    </w:p>
    <w:p w:rsidR="00552121" w:rsidRPr="00E50E8E" w:rsidRDefault="00F138B4" w:rsidP="00495309">
      <w:pPr>
        <w:spacing w:before="120" w:after="120"/>
        <w:jc w:val="both"/>
      </w:pPr>
      <w:r w:rsidRPr="00E50E8E">
        <w:rPr>
          <w:lang w:bidi="cs-CZ"/>
        </w:rPr>
        <w:t xml:space="preserve">Iniciativa </w:t>
      </w:r>
      <w:r w:rsidRPr="00E50E8E">
        <w:rPr>
          <w:b/>
          <w:i/>
          <w:lang w:bidi="cs-CZ"/>
        </w:rPr>
        <w:t>Move2Learn, Learn2Move</w:t>
      </w:r>
      <w:r w:rsidRPr="00E50E8E">
        <w:rPr>
          <w:lang w:bidi="cs-CZ"/>
        </w:rPr>
        <w:t xml:space="preserve"> je otevřena pro </w:t>
      </w:r>
      <w:r w:rsidRPr="00E50E8E">
        <w:rPr>
          <w:b/>
          <w:lang w:bidi="cs-CZ"/>
        </w:rPr>
        <w:t>evropské</w:t>
      </w:r>
      <w:r w:rsidRPr="00E50E8E">
        <w:rPr>
          <w:lang w:bidi="cs-CZ"/>
        </w:rPr>
        <w:t xml:space="preserve"> eTwinningové projekty, které:</w:t>
      </w:r>
    </w:p>
    <w:p w:rsidR="00CF3052" w:rsidRPr="00E50E8E" w:rsidRDefault="00552121" w:rsidP="00CF3052">
      <w:pPr>
        <w:pStyle w:val="Odstavecseseznamem"/>
        <w:jc w:val="both"/>
      </w:pPr>
      <w:r w:rsidRPr="00E50E8E">
        <w:rPr>
          <w:lang w:bidi="cs-CZ"/>
        </w:rPr>
        <w:t xml:space="preserve">- zapojují žáky ve věku </w:t>
      </w:r>
      <w:r w:rsidR="0056294C">
        <w:rPr>
          <w:b/>
          <w:lang w:bidi="cs-CZ"/>
        </w:rPr>
        <w:t xml:space="preserve">šestnácti </w:t>
      </w:r>
      <w:r w:rsidRPr="00E50E8E">
        <w:rPr>
          <w:b/>
          <w:lang w:bidi="cs-CZ"/>
        </w:rPr>
        <w:t>let</w:t>
      </w:r>
      <w:r w:rsidR="0056294C" w:rsidRPr="0056294C">
        <w:rPr>
          <w:b/>
          <w:lang w:bidi="cs-CZ"/>
        </w:rPr>
        <w:t xml:space="preserve"> </w:t>
      </w:r>
      <w:r w:rsidR="0056294C">
        <w:rPr>
          <w:b/>
          <w:lang w:bidi="cs-CZ"/>
        </w:rPr>
        <w:t>(</w:t>
      </w:r>
      <w:r w:rsidR="0056294C" w:rsidRPr="00E50E8E">
        <w:rPr>
          <w:b/>
          <w:lang w:bidi="cs-CZ"/>
        </w:rPr>
        <w:t>k 31. 12. 2017</w:t>
      </w:r>
      <w:r w:rsidR="0056294C">
        <w:rPr>
          <w:b/>
          <w:lang w:bidi="cs-CZ"/>
        </w:rPr>
        <w:t>)</w:t>
      </w:r>
      <w:r w:rsidRPr="00E50E8E">
        <w:rPr>
          <w:b/>
          <w:lang w:bidi="cs-CZ"/>
        </w:rPr>
        <w:t xml:space="preserve"> nebo starší</w:t>
      </w:r>
      <w:r w:rsidR="0056294C">
        <w:rPr>
          <w:b/>
          <w:lang w:bidi="cs-CZ"/>
        </w:rPr>
        <w:t>,</w:t>
      </w:r>
    </w:p>
    <w:p w:rsidR="00E42166" w:rsidRPr="00E50E8E" w:rsidRDefault="00E42166" w:rsidP="0047669F">
      <w:pPr>
        <w:ind w:firstLine="720"/>
        <w:jc w:val="both"/>
      </w:pPr>
      <w:r w:rsidRPr="00E50E8E">
        <w:rPr>
          <w:lang w:bidi="cs-CZ"/>
        </w:rPr>
        <w:t xml:space="preserve">- byly zaregistrovány </w:t>
      </w:r>
      <w:r w:rsidRPr="00E50E8E">
        <w:rPr>
          <w:b/>
          <w:lang w:bidi="cs-CZ"/>
        </w:rPr>
        <w:t>mezi 1. lednem 2016 a 30. květnem 2017 a</w:t>
      </w:r>
    </w:p>
    <w:p w:rsidR="00E42166" w:rsidRPr="00E50E8E" w:rsidRDefault="00E42166" w:rsidP="00197BDF">
      <w:pPr>
        <w:ind w:left="714"/>
        <w:jc w:val="both"/>
      </w:pPr>
      <w:r w:rsidRPr="00E50E8E">
        <w:rPr>
          <w:lang w:bidi="cs-CZ"/>
        </w:rPr>
        <w:t xml:space="preserve">- podaly žádost o </w:t>
      </w:r>
      <w:r w:rsidRPr="00E50E8E">
        <w:rPr>
          <w:b/>
          <w:lang w:bidi="cs-CZ"/>
        </w:rPr>
        <w:t>Národní certifikát kvality v období od 1. září 2016 do 30. června 2017.</w:t>
      </w:r>
    </w:p>
    <w:p w:rsidR="00250BE7" w:rsidRPr="00E50E8E" w:rsidRDefault="00835C19" w:rsidP="00196EC9">
      <w:pPr>
        <w:pStyle w:val="Odstavecseseznamem"/>
        <w:numPr>
          <w:ilvl w:val="0"/>
          <w:numId w:val="1"/>
        </w:numPr>
        <w:spacing w:before="240" w:after="120"/>
        <w:ind w:left="714" w:hanging="357"/>
        <w:jc w:val="both"/>
        <w:rPr>
          <w:b/>
          <w:sz w:val="28"/>
          <w:szCs w:val="28"/>
        </w:rPr>
      </w:pPr>
      <w:r w:rsidRPr="00E50E8E">
        <w:rPr>
          <w:b/>
          <w:sz w:val="28"/>
          <w:lang w:bidi="cs-CZ"/>
        </w:rPr>
        <w:t>Postup podání přihlášky</w:t>
      </w:r>
    </w:p>
    <w:p w:rsidR="00250BE7" w:rsidRPr="00E50E8E" w:rsidRDefault="00835C19" w:rsidP="00250BE7">
      <w:pPr>
        <w:jc w:val="both"/>
      </w:pPr>
      <w:r w:rsidRPr="00E50E8E">
        <w:rPr>
          <w:lang w:bidi="cs-CZ"/>
        </w:rPr>
        <w:lastRenderedPageBreak/>
        <w:t xml:space="preserve">Přihlašování do iniciativy </w:t>
      </w:r>
      <w:r w:rsidRPr="00E50E8E">
        <w:rPr>
          <w:b/>
          <w:i/>
          <w:lang w:bidi="cs-CZ"/>
        </w:rPr>
        <w:t>Move2Learn, Learn2Move</w:t>
      </w:r>
      <w:r w:rsidR="0056294C">
        <w:rPr>
          <w:lang w:bidi="cs-CZ"/>
        </w:rPr>
        <w:t xml:space="preserve"> je možné</w:t>
      </w:r>
      <w:r w:rsidRPr="00E50E8E">
        <w:rPr>
          <w:lang w:bidi="cs-CZ"/>
        </w:rPr>
        <w:t xml:space="preserve"> od</w:t>
      </w:r>
      <w:r w:rsidRPr="00E50E8E">
        <w:rPr>
          <w:b/>
          <w:lang w:bidi="cs-CZ"/>
        </w:rPr>
        <w:t xml:space="preserve"> 20. března 2017 do 30. června 2017</w:t>
      </w:r>
      <w:r w:rsidRPr="00E50E8E">
        <w:rPr>
          <w:lang w:bidi="cs-CZ"/>
        </w:rPr>
        <w:t xml:space="preserve"> prostřednictvím zvláštní on-line přihlášky, která musí být vyplněna společně s formulářem Národního certifikátu kvality.</w:t>
      </w:r>
    </w:p>
    <w:p w:rsidR="00250BE7" w:rsidRPr="00E50E8E" w:rsidRDefault="00E42166" w:rsidP="00250BE7">
      <w:pPr>
        <w:jc w:val="both"/>
      </w:pPr>
      <w:r w:rsidRPr="00E50E8E">
        <w:rPr>
          <w:lang w:bidi="cs-CZ"/>
        </w:rPr>
        <w:t xml:space="preserve">Způsobilí žadatelé, kteří již předložili žádost o Národní certifikát kvality, jsou oprávněni tuto žádost znovu otevřít s cílem dokončit specifickou žádost související s iniciativou </w:t>
      </w:r>
      <w:r w:rsidRPr="00E50E8E">
        <w:rPr>
          <w:b/>
          <w:i/>
          <w:lang w:bidi="cs-CZ"/>
        </w:rPr>
        <w:t>Move2Learn, Learn2Move</w:t>
      </w:r>
      <w:r w:rsidRPr="00E50E8E">
        <w:rPr>
          <w:lang w:bidi="cs-CZ"/>
        </w:rPr>
        <w:t>.</w:t>
      </w:r>
      <w:r w:rsidR="00E50E8E" w:rsidRPr="00E50E8E">
        <w:rPr>
          <w:lang w:bidi="cs-CZ"/>
        </w:rPr>
        <w:t xml:space="preserve"> </w:t>
      </w:r>
    </w:p>
    <w:p w:rsidR="006F7273" w:rsidRPr="00E50E8E" w:rsidRDefault="006F7273" w:rsidP="00250BE7">
      <w:pPr>
        <w:jc w:val="both"/>
      </w:pPr>
      <w:r w:rsidRPr="00E50E8E">
        <w:rPr>
          <w:lang w:bidi="cs-CZ"/>
        </w:rPr>
        <w:t>Výběr bude provádět Evropská komise na základě kritérií uvedených dále s pomocí Národních podpůrných středisek.</w:t>
      </w:r>
    </w:p>
    <w:p w:rsidR="006F7273" w:rsidRPr="00E50E8E" w:rsidRDefault="006F7273" w:rsidP="00250BE7">
      <w:pPr>
        <w:jc w:val="both"/>
      </w:pPr>
      <w:r w:rsidRPr="00E50E8E">
        <w:rPr>
          <w:lang w:bidi="cs-CZ"/>
        </w:rPr>
        <w:t xml:space="preserve">Jízdenky pro vítěze budou exkluzivně rezervovány a zakoupeny smluvním partnerem Komise. Vítězové by NEMĚLI rezervovat jízdenky sami, protože samostatně zakoupené jízdenky nebudou uhrazeny. </w:t>
      </w:r>
    </w:p>
    <w:p w:rsidR="00250BE7" w:rsidRPr="00E50E8E" w:rsidRDefault="00250BE7" w:rsidP="00CF3052">
      <w:pPr>
        <w:pStyle w:val="Odstavecseseznamem"/>
        <w:jc w:val="both"/>
        <w:rPr>
          <w:b/>
        </w:rPr>
      </w:pPr>
    </w:p>
    <w:p w:rsidR="00CF3052" w:rsidRPr="00E50E8E" w:rsidRDefault="00CF3052" w:rsidP="009767DE">
      <w:pPr>
        <w:pStyle w:val="Odstavecseseznamem"/>
        <w:numPr>
          <w:ilvl w:val="0"/>
          <w:numId w:val="1"/>
        </w:numPr>
        <w:spacing w:before="120" w:after="120"/>
        <w:ind w:left="714" w:hanging="357"/>
        <w:jc w:val="both"/>
        <w:rPr>
          <w:b/>
          <w:sz w:val="28"/>
          <w:szCs w:val="28"/>
        </w:rPr>
      </w:pPr>
      <w:r w:rsidRPr="00E50E8E">
        <w:rPr>
          <w:b/>
          <w:sz w:val="28"/>
          <w:lang w:bidi="cs-CZ"/>
        </w:rPr>
        <w:t>Kri</w:t>
      </w:r>
      <w:r w:rsidR="0056294C">
        <w:rPr>
          <w:b/>
          <w:sz w:val="28"/>
          <w:lang w:bidi="cs-CZ"/>
        </w:rPr>
        <w:t>téria výběru vítězných projektů</w:t>
      </w:r>
    </w:p>
    <w:p w:rsidR="0056294C" w:rsidRDefault="00CB77E1" w:rsidP="00CF3052">
      <w:pPr>
        <w:jc w:val="both"/>
        <w:rPr>
          <w:lang w:bidi="cs-CZ"/>
        </w:rPr>
      </w:pPr>
      <w:r w:rsidRPr="00E50E8E">
        <w:rPr>
          <w:lang w:bidi="cs-CZ"/>
        </w:rPr>
        <w:t>Výběr bude prováděn podle zemí a počtu přidělených jízdenek</w:t>
      </w:r>
      <w:r w:rsidR="0056294C">
        <w:rPr>
          <w:lang w:bidi="cs-CZ"/>
        </w:rPr>
        <w:t>.</w:t>
      </w:r>
    </w:p>
    <w:p w:rsidR="00CF3052" w:rsidRPr="00E50E8E" w:rsidRDefault="00CB77E1" w:rsidP="00CF3052">
      <w:pPr>
        <w:jc w:val="both"/>
      </w:pPr>
      <w:r w:rsidRPr="00E50E8E">
        <w:rPr>
          <w:lang w:bidi="cs-CZ"/>
        </w:rPr>
        <w:t>Projekty budou hodnoceny na základě následujících kritérií</w:t>
      </w:r>
      <w:r w:rsidR="0056294C">
        <w:rPr>
          <w:lang w:bidi="cs-CZ"/>
        </w:rPr>
        <w:t>:</w:t>
      </w:r>
      <w:r w:rsidRPr="00E50E8E">
        <w:rPr>
          <w:lang w:bidi="cs-CZ"/>
        </w:rPr>
        <w:t xml:space="preserve"> </w:t>
      </w:r>
    </w:p>
    <w:p w:rsidR="002E695C" w:rsidRPr="00E50E8E" w:rsidRDefault="002E695C" w:rsidP="00754967">
      <w:pPr>
        <w:spacing w:before="120"/>
        <w:jc w:val="both"/>
        <w:rPr>
          <w:rFonts w:ascii="Source Sans Pro" w:hAnsi="Source Sans Pro"/>
          <w:color w:val="4D4D4D"/>
        </w:rPr>
      </w:pPr>
      <w:r w:rsidRPr="00E50E8E">
        <w:rPr>
          <w:b/>
          <w:lang w:bidi="cs-CZ"/>
        </w:rPr>
        <w:t xml:space="preserve">(1) Splnění šesti kritérií požadovaných </w:t>
      </w:r>
      <w:r w:rsidRPr="00E50E8E">
        <w:rPr>
          <w:b/>
          <w:i/>
          <w:lang w:bidi="cs-CZ"/>
        </w:rPr>
        <w:t>Národním certifikátem kvality,</w:t>
      </w:r>
      <w:r w:rsidRPr="00E50E8E">
        <w:rPr>
          <w:b/>
          <w:lang w:bidi="cs-CZ"/>
        </w:rPr>
        <w:t xml:space="preserve"> </w:t>
      </w:r>
      <w:r w:rsidRPr="00E50E8E">
        <w:rPr>
          <w:color w:val="4D4D4D"/>
          <w:lang w:bidi="cs-CZ"/>
        </w:rPr>
        <w:t xml:space="preserve">což znamená dosažení vynikajících výsledků v následujících oblastech: </w:t>
      </w:r>
      <w:r w:rsidRPr="00E50E8E">
        <w:rPr>
          <w:i/>
          <w:color w:val="4D4D4D"/>
          <w:lang w:bidi="cs-CZ"/>
        </w:rPr>
        <w:t>(celkem: maximálně 30 bodů)</w:t>
      </w:r>
    </w:p>
    <w:p w:rsidR="00CF3052" w:rsidRPr="00E50E8E" w:rsidRDefault="00CF3052" w:rsidP="002E695C">
      <w:pPr>
        <w:rPr>
          <w:rFonts w:ascii="Source Sans Pro" w:hAnsi="Source Sans Pro"/>
          <w:i/>
          <w:color w:val="4D4D4D"/>
        </w:rPr>
      </w:pPr>
      <w:r w:rsidRPr="00E50E8E">
        <w:rPr>
          <w:color w:val="4D4D4D"/>
          <w:lang w:bidi="cs-CZ"/>
        </w:rPr>
        <w:t xml:space="preserve"> </w:t>
      </w:r>
      <w:r w:rsidRPr="00E50E8E">
        <w:rPr>
          <w:color w:val="4D4D4D"/>
          <w:lang w:bidi="cs-CZ"/>
        </w:rPr>
        <w:tab/>
        <w:t>(1) Pedagogická inovace</w:t>
      </w:r>
      <w:r w:rsidRPr="00E50E8E">
        <w:rPr>
          <w:i/>
          <w:color w:val="4D4D4D"/>
          <w:lang w:bidi="cs-CZ"/>
        </w:rPr>
        <w:t xml:space="preserve"> (maximálně 5 bodů)</w:t>
      </w:r>
    </w:p>
    <w:p w:rsidR="00CF3052" w:rsidRPr="00E50E8E" w:rsidRDefault="00CF3052" w:rsidP="002E695C">
      <w:pPr>
        <w:ind w:left="720"/>
        <w:rPr>
          <w:rFonts w:ascii="Source Sans Pro" w:hAnsi="Source Sans Pro"/>
          <w:color w:val="4D4D4D"/>
        </w:rPr>
      </w:pPr>
      <w:r w:rsidRPr="00E50E8E">
        <w:rPr>
          <w:color w:val="4D4D4D"/>
          <w:lang w:bidi="cs-CZ"/>
        </w:rPr>
        <w:t xml:space="preserve">(2) Integrace učebních plánů </w:t>
      </w:r>
      <w:r w:rsidRPr="00E50E8E">
        <w:rPr>
          <w:i/>
          <w:color w:val="4D4D4D"/>
          <w:lang w:bidi="cs-CZ"/>
        </w:rPr>
        <w:t xml:space="preserve">(maximálně 5 bodů) </w:t>
      </w:r>
    </w:p>
    <w:p w:rsidR="00CF3052" w:rsidRPr="00E50E8E" w:rsidRDefault="00CF3052" w:rsidP="002E695C">
      <w:pPr>
        <w:ind w:left="720"/>
        <w:rPr>
          <w:rFonts w:ascii="Source Sans Pro" w:hAnsi="Source Sans Pro"/>
          <w:color w:val="4D4D4D"/>
        </w:rPr>
      </w:pPr>
      <w:r w:rsidRPr="00E50E8E">
        <w:rPr>
          <w:color w:val="4D4D4D"/>
          <w:lang w:bidi="cs-CZ"/>
        </w:rPr>
        <w:t xml:space="preserve">(3) Komunikace a výměna informací mezi partnerskými školami </w:t>
      </w:r>
      <w:r w:rsidRPr="00E50E8E">
        <w:rPr>
          <w:i/>
          <w:color w:val="4D4D4D"/>
          <w:lang w:bidi="cs-CZ"/>
        </w:rPr>
        <w:t>(maximálně 5 bodů)</w:t>
      </w:r>
    </w:p>
    <w:p w:rsidR="00CF3052" w:rsidRPr="00E50E8E" w:rsidRDefault="00CF3052" w:rsidP="002E695C">
      <w:pPr>
        <w:ind w:left="720"/>
        <w:rPr>
          <w:rFonts w:ascii="Source Sans Pro" w:hAnsi="Source Sans Pro"/>
          <w:color w:val="4D4D4D"/>
        </w:rPr>
      </w:pPr>
      <w:r w:rsidRPr="00E50E8E">
        <w:rPr>
          <w:color w:val="4D4D4D"/>
          <w:lang w:bidi="cs-CZ"/>
        </w:rPr>
        <w:t xml:space="preserve">(4) Spolupráce mezi partnerskými školami </w:t>
      </w:r>
      <w:r w:rsidRPr="00E50E8E">
        <w:rPr>
          <w:i/>
          <w:color w:val="4D4D4D"/>
          <w:lang w:bidi="cs-CZ"/>
        </w:rPr>
        <w:t>(maximálně 5 bodů)</w:t>
      </w:r>
    </w:p>
    <w:p w:rsidR="00CF3052" w:rsidRPr="00E50E8E" w:rsidRDefault="00CF3052" w:rsidP="002E695C">
      <w:pPr>
        <w:ind w:left="720"/>
        <w:rPr>
          <w:rFonts w:ascii="Source Sans Pro" w:hAnsi="Source Sans Pro"/>
          <w:color w:val="4D4D4D"/>
        </w:rPr>
      </w:pPr>
      <w:r w:rsidRPr="00E50E8E">
        <w:rPr>
          <w:color w:val="4D4D4D"/>
          <w:lang w:bidi="cs-CZ"/>
        </w:rPr>
        <w:t xml:space="preserve">(5) Využití technologie </w:t>
      </w:r>
      <w:r w:rsidRPr="00E50E8E">
        <w:rPr>
          <w:i/>
          <w:color w:val="4D4D4D"/>
          <w:lang w:bidi="cs-CZ"/>
        </w:rPr>
        <w:t>(maximálně 5 bodů)</w:t>
      </w:r>
    </w:p>
    <w:p w:rsidR="009A77C5" w:rsidRPr="00E50E8E" w:rsidRDefault="00CF3052" w:rsidP="00754967">
      <w:pPr>
        <w:ind w:firstLine="714"/>
      </w:pPr>
      <w:r w:rsidRPr="00E50E8E">
        <w:rPr>
          <w:color w:val="4D4D4D"/>
          <w:lang w:bidi="cs-CZ"/>
        </w:rPr>
        <w:t xml:space="preserve">(6) Výsledky, dopad a dokumentace </w:t>
      </w:r>
      <w:r w:rsidRPr="00E50E8E">
        <w:rPr>
          <w:i/>
          <w:color w:val="4D4D4D"/>
          <w:lang w:bidi="cs-CZ"/>
        </w:rPr>
        <w:t>(maximálně 5 bodů)</w:t>
      </w:r>
    </w:p>
    <w:p w:rsidR="00FC4577" w:rsidRPr="00E50E8E" w:rsidRDefault="002E695C" w:rsidP="009A77C5">
      <w:pPr>
        <w:spacing w:before="120"/>
        <w:rPr>
          <w:b/>
        </w:rPr>
      </w:pPr>
      <w:r w:rsidRPr="00E50E8E">
        <w:rPr>
          <w:b/>
          <w:lang w:bidi="cs-CZ"/>
        </w:rPr>
        <w:t xml:space="preserve">(2) </w:t>
      </w:r>
      <w:r w:rsidRPr="00E50E8E">
        <w:rPr>
          <w:b/>
          <w:i/>
          <w:lang w:bidi="cs-CZ"/>
        </w:rPr>
        <w:t xml:space="preserve">Zda třída cestovala </w:t>
      </w:r>
      <w:r w:rsidRPr="00E50E8E">
        <w:rPr>
          <w:i/>
          <w:lang w:bidi="cs-CZ"/>
        </w:rPr>
        <w:t>(0 bodů)</w:t>
      </w:r>
      <w:r w:rsidRPr="00E50E8E">
        <w:rPr>
          <w:b/>
          <w:i/>
          <w:lang w:bidi="cs-CZ"/>
        </w:rPr>
        <w:t xml:space="preserve"> nebo nikdy necestovala </w:t>
      </w:r>
      <w:r w:rsidRPr="00E50E8E">
        <w:rPr>
          <w:i/>
          <w:lang w:bidi="cs-CZ"/>
        </w:rPr>
        <w:t>(5 bodů)</w:t>
      </w:r>
      <w:r w:rsidR="0056294C">
        <w:rPr>
          <w:b/>
          <w:i/>
          <w:lang w:bidi="cs-CZ"/>
        </w:rPr>
        <w:t xml:space="preserve"> do zahraničí jako kolektiv</w:t>
      </w:r>
      <w:r w:rsidRPr="00E50E8E">
        <w:rPr>
          <w:b/>
          <w:i/>
          <w:lang w:bidi="cs-CZ"/>
        </w:rPr>
        <w:t>.</w:t>
      </w:r>
    </w:p>
    <w:p w:rsidR="002215A9" w:rsidRPr="00E50E8E" w:rsidRDefault="00FC4577" w:rsidP="00754967">
      <w:pPr>
        <w:spacing w:before="120"/>
        <w:rPr>
          <w:i/>
        </w:rPr>
      </w:pPr>
      <w:r w:rsidRPr="00E50E8E">
        <w:rPr>
          <w:b/>
          <w:lang w:bidi="cs-CZ"/>
        </w:rPr>
        <w:t xml:space="preserve">(3) </w:t>
      </w:r>
      <w:r w:rsidRPr="00E50E8E">
        <w:rPr>
          <w:b/>
          <w:i/>
          <w:lang w:bidi="cs-CZ"/>
        </w:rPr>
        <w:t xml:space="preserve">Míra, do </w:t>
      </w:r>
      <w:r w:rsidR="0056294C">
        <w:rPr>
          <w:b/>
          <w:i/>
          <w:lang w:bidi="cs-CZ"/>
        </w:rPr>
        <w:t>jaké projekt a/nebo plánovaná mobilita</w:t>
      </w:r>
      <w:r w:rsidRPr="00E50E8E">
        <w:rPr>
          <w:b/>
          <w:i/>
          <w:lang w:bidi="cs-CZ"/>
        </w:rPr>
        <w:t xml:space="preserve"> splňuje rozměr začleňování, jak je popsáno v příloze 2 </w:t>
      </w:r>
      <w:r w:rsidRPr="00E50E8E">
        <w:rPr>
          <w:i/>
          <w:lang w:bidi="cs-CZ"/>
        </w:rPr>
        <w:t>(maximálně 5 bodů).</w:t>
      </w:r>
    </w:p>
    <w:p w:rsidR="00196EC9" w:rsidRPr="00E50E8E" w:rsidRDefault="002215A9" w:rsidP="00197BDF">
      <w:pPr>
        <w:spacing w:before="120"/>
      </w:pPr>
      <w:r w:rsidRPr="00E50E8E">
        <w:rPr>
          <w:b/>
          <w:lang w:bidi="cs-CZ"/>
        </w:rPr>
        <w:t xml:space="preserve">(4) </w:t>
      </w:r>
      <w:r w:rsidR="0056294C">
        <w:rPr>
          <w:b/>
          <w:i/>
          <w:lang w:bidi="cs-CZ"/>
        </w:rPr>
        <w:t xml:space="preserve">Zda </w:t>
      </w:r>
      <w:r w:rsidRPr="00E50E8E">
        <w:rPr>
          <w:b/>
          <w:i/>
          <w:lang w:bidi="cs-CZ"/>
        </w:rPr>
        <w:t xml:space="preserve"> účastníci budou cestovat jako </w:t>
      </w:r>
      <w:r w:rsidR="0056294C">
        <w:rPr>
          <w:b/>
          <w:i/>
          <w:lang w:bidi="cs-CZ"/>
        </w:rPr>
        <w:t xml:space="preserve">skupina </w:t>
      </w:r>
      <w:r w:rsidRPr="00E50E8E">
        <w:rPr>
          <w:b/>
          <w:i/>
          <w:lang w:bidi="cs-CZ"/>
        </w:rPr>
        <w:t>(1 bod), nebo každý samostatně (0 bodů).</w:t>
      </w:r>
    </w:p>
    <w:p w:rsidR="0056294C" w:rsidRDefault="0056294C" w:rsidP="008C0C2B">
      <w:pPr>
        <w:spacing w:before="240"/>
        <w:rPr>
          <w:lang w:bidi="cs-CZ"/>
        </w:rPr>
      </w:pPr>
      <w:r>
        <w:rPr>
          <w:lang w:bidi="cs-CZ"/>
        </w:rPr>
        <w:t>Rozhodující je celkový počet získaných bodů.</w:t>
      </w:r>
    </w:p>
    <w:p w:rsidR="00CD16EE" w:rsidRPr="00E50E8E" w:rsidRDefault="00CD16EE" w:rsidP="008C0C2B">
      <w:pPr>
        <w:spacing w:before="240"/>
      </w:pPr>
      <w:r w:rsidRPr="00E50E8E">
        <w:rPr>
          <w:lang w:bidi="cs-CZ"/>
        </w:rPr>
        <w:t>Projekty s počtem bodů menším než 21 budou automaticky vyřazeny.</w:t>
      </w:r>
    </w:p>
    <w:p w:rsidR="00196EC9" w:rsidRPr="00E50E8E" w:rsidRDefault="00196EC9" w:rsidP="00197BDF">
      <w:pPr>
        <w:spacing w:before="120"/>
      </w:pPr>
    </w:p>
    <w:p w:rsidR="00CF3052" w:rsidRPr="00E50E8E" w:rsidRDefault="00FA6A8C" w:rsidP="00196EC9">
      <w:pPr>
        <w:pStyle w:val="Odstavecseseznamem"/>
        <w:numPr>
          <w:ilvl w:val="0"/>
          <w:numId w:val="1"/>
        </w:numPr>
        <w:spacing w:before="120" w:after="120"/>
        <w:ind w:left="714" w:hanging="357"/>
        <w:jc w:val="both"/>
        <w:rPr>
          <w:b/>
          <w:sz w:val="28"/>
          <w:szCs w:val="28"/>
        </w:rPr>
      </w:pPr>
      <w:r w:rsidRPr="00E50E8E">
        <w:rPr>
          <w:b/>
          <w:sz w:val="28"/>
          <w:lang w:bidi="cs-CZ"/>
        </w:rPr>
        <w:t>Jízdenky</w:t>
      </w:r>
    </w:p>
    <w:p w:rsidR="00FA6A8C" w:rsidRPr="00E50E8E" w:rsidRDefault="00FA6A8C" w:rsidP="00FA6A8C">
      <w:pPr>
        <w:spacing w:before="120" w:after="120"/>
        <w:jc w:val="both"/>
        <w:rPr>
          <w:b/>
          <w:u w:val="single"/>
        </w:rPr>
      </w:pPr>
      <w:r w:rsidRPr="00E50E8E">
        <w:rPr>
          <w:b/>
          <w:u w:val="single"/>
          <w:lang w:bidi="cs-CZ"/>
        </w:rPr>
        <w:t xml:space="preserve">Kdy: </w:t>
      </w:r>
    </w:p>
    <w:p w:rsidR="00E860B6" w:rsidRPr="00E50E8E" w:rsidRDefault="0056294C" w:rsidP="00FA6A8C">
      <w:pPr>
        <w:spacing w:before="120" w:after="120"/>
        <w:jc w:val="both"/>
      </w:pPr>
      <w:r>
        <w:rPr>
          <w:lang w:bidi="cs-CZ"/>
        </w:rPr>
        <w:lastRenderedPageBreak/>
        <w:t>Vítězové soutěže budou moci</w:t>
      </w:r>
      <w:r w:rsidR="00FD0BE2" w:rsidRPr="00E50E8E">
        <w:rPr>
          <w:lang w:bidi="cs-CZ"/>
        </w:rPr>
        <w:t xml:space="preserve"> cestovat mezi </w:t>
      </w:r>
      <w:r w:rsidR="00FD0BE2" w:rsidRPr="00E50E8E">
        <w:rPr>
          <w:b/>
          <w:lang w:bidi="cs-CZ"/>
        </w:rPr>
        <w:t>srpnem 2017</w:t>
      </w:r>
      <w:r w:rsidR="00FD0BE2" w:rsidRPr="00E50E8E">
        <w:rPr>
          <w:lang w:bidi="cs-CZ"/>
        </w:rPr>
        <w:t xml:space="preserve"> a </w:t>
      </w:r>
      <w:r w:rsidR="00FD0BE2" w:rsidRPr="00E50E8E">
        <w:rPr>
          <w:b/>
          <w:lang w:bidi="cs-CZ"/>
        </w:rPr>
        <w:t>31. prosincem 2018</w:t>
      </w:r>
      <w:r w:rsidR="00FD0BE2" w:rsidRPr="00E50E8E">
        <w:rPr>
          <w:lang w:bidi="cs-CZ"/>
        </w:rPr>
        <w:t xml:space="preserve"> maximálně po dobu 2 po sobě jdoucích týdnů.</w:t>
      </w:r>
    </w:p>
    <w:p w:rsidR="00FA6A8C" w:rsidRPr="00E50E8E" w:rsidRDefault="00894DA5" w:rsidP="008C0C2B">
      <w:pPr>
        <w:spacing w:before="240" w:after="120"/>
        <w:jc w:val="both"/>
      </w:pPr>
      <w:r w:rsidRPr="00E50E8E">
        <w:rPr>
          <w:b/>
          <w:u w:val="single"/>
          <w:lang w:bidi="cs-CZ"/>
        </w:rPr>
        <w:t>Maximální hodnota jízdenek předaných výhercům soutěže:</w:t>
      </w:r>
      <w:r w:rsidRPr="00E50E8E">
        <w:rPr>
          <w:lang w:bidi="cs-CZ"/>
        </w:rPr>
        <w:t xml:space="preserve"> </w:t>
      </w:r>
    </w:p>
    <w:p w:rsidR="00314A4D" w:rsidRPr="00E50E8E" w:rsidRDefault="00894DA5" w:rsidP="00FA6A8C">
      <w:pPr>
        <w:spacing w:before="120" w:after="120"/>
        <w:jc w:val="both"/>
      </w:pPr>
      <w:r w:rsidRPr="00E50E8E">
        <w:rPr>
          <w:lang w:bidi="cs-CZ"/>
        </w:rPr>
        <w:t xml:space="preserve">Vítězům soutěže budou přiděleny jízdenky na zvolené místo určení. Ubytování, diety, pojištění nebo jakékoli jiné náklady spojené s cestou musí být pokryty v plném rozsahu účastníky. </w:t>
      </w:r>
    </w:p>
    <w:p w:rsidR="00FA6A8C" w:rsidRPr="00E50E8E" w:rsidRDefault="00FA6A8C" w:rsidP="00FA6A8C">
      <w:pPr>
        <w:spacing w:before="120" w:after="120"/>
        <w:jc w:val="both"/>
      </w:pPr>
      <w:r w:rsidRPr="00E50E8E">
        <w:rPr>
          <w:lang w:bidi="cs-CZ"/>
        </w:rPr>
        <w:t xml:space="preserve">Maximální hodnota jízdenek, které mají být přiděleny, činí </w:t>
      </w:r>
      <w:r w:rsidRPr="00E50E8E">
        <w:rPr>
          <w:b/>
          <w:lang w:bidi="cs-CZ"/>
        </w:rPr>
        <w:t>350 EUR pro každou individuální cestu.</w:t>
      </w:r>
      <w:r w:rsidRPr="00E50E8E">
        <w:rPr>
          <w:lang w:bidi="cs-CZ"/>
        </w:rPr>
        <w:t xml:space="preserve"> Výjimečně může maximální hodnota jízdenek dosáhnout až </w:t>
      </w:r>
      <w:r w:rsidRPr="00E50E8E">
        <w:rPr>
          <w:b/>
          <w:lang w:bidi="cs-CZ"/>
        </w:rPr>
        <w:t>530 EUR</w:t>
      </w:r>
      <w:r w:rsidRPr="00E50E8E">
        <w:rPr>
          <w:lang w:bidi="cs-CZ"/>
        </w:rPr>
        <w:t xml:space="preserve"> za každou jednotlivou cestu, a to ve třech konkrétních případech:</w:t>
      </w:r>
    </w:p>
    <w:p w:rsidR="00FA6A8C" w:rsidRPr="00E50E8E" w:rsidRDefault="00FA6A8C" w:rsidP="00FA6A8C">
      <w:pPr>
        <w:pStyle w:val="Odstavecseseznamem"/>
        <w:numPr>
          <w:ilvl w:val="0"/>
          <w:numId w:val="12"/>
        </w:numPr>
        <w:spacing w:before="120" w:after="120"/>
        <w:jc w:val="both"/>
      </w:pPr>
      <w:r w:rsidRPr="00E50E8E">
        <w:rPr>
          <w:lang w:bidi="cs-CZ"/>
        </w:rPr>
        <w:t>Pro vítěze, kteří cestují z nebo do těchto míst: Kypr, Malta, Island nebo nejvzdálenější regiony (Guadeloupe, Francouzská Guyana, Martinik, Réunion, Mayotte, Saint-Martin, Madeira, Azory a Kanárské ostrovy).</w:t>
      </w:r>
    </w:p>
    <w:p w:rsidR="00FA6A8C" w:rsidRPr="00E50E8E" w:rsidRDefault="00FA6A8C" w:rsidP="00FA6A8C">
      <w:pPr>
        <w:pStyle w:val="Odstavecseseznamem"/>
        <w:numPr>
          <w:ilvl w:val="0"/>
          <w:numId w:val="12"/>
        </w:numPr>
        <w:spacing w:before="120" w:after="120"/>
        <w:jc w:val="both"/>
      </w:pPr>
      <w:r w:rsidRPr="00E50E8E">
        <w:rPr>
          <w:lang w:bidi="cs-CZ"/>
        </w:rPr>
        <w:t>Pokud domácí cestovní náklady pro cestu na hlavní vlakové nádraží, autobusové nádraží nebo na letiště, ze kterých budou vítězové cestovat přes státní hranice, překročí 100 EUR.</w:t>
      </w:r>
    </w:p>
    <w:p w:rsidR="00FA6A8C" w:rsidRPr="00E50E8E" w:rsidRDefault="00FA6A8C" w:rsidP="00FA6A8C">
      <w:pPr>
        <w:pStyle w:val="Odstavecseseznamem"/>
        <w:numPr>
          <w:ilvl w:val="0"/>
          <w:numId w:val="12"/>
        </w:numPr>
        <w:spacing w:before="120" w:after="120"/>
        <w:jc w:val="both"/>
      </w:pPr>
      <w:r w:rsidRPr="00E50E8E">
        <w:rPr>
          <w:lang w:bidi="cs-CZ"/>
        </w:rPr>
        <w:t>Pokud se jedná o cestu ve formě třídního výletu za eTwinningovým partnerem.</w:t>
      </w:r>
    </w:p>
    <w:p w:rsidR="00314A4D" w:rsidRPr="00E50E8E" w:rsidRDefault="00314A4D" w:rsidP="00314A4D">
      <w:pPr>
        <w:pStyle w:val="Odstavecseseznamem"/>
        <w:spacing w:before="120" w:after="120"/>
        <w:jc w:val="both"/>
      </w:pPr>
    </w:p>
    <w:p w:rsidR="00FA6A8C" w:rsidRPr="00E50E8E" w:rsidRDefault="00FA6A8C" w:rsidP="00FA6A8C">
      <w:pPr>
        <w:spacing w:before="120" w:after="120"/>
        <w:jc w:val="both"/>
        <w:rPr>
          <w:b/>
          <w:u w:val="single"/>
        </w:rPr>
      </w:pPr>
      <w:r w:rsidRPr="00E50E8E">
        <w:rPr>
          <w:b/>
          <w:u w:val="single"/>
          <w:lang w:bidi="cs-CZ"/>
        </w:rPr>
        <w:t>Kritéria</w:t>
      </w:r>
      <w:r w:rsidR="0056294C">
        <w:rPr>
          <w:b/>
          <w:u w:val="single"/>
          <w:lang w:bidi="cs-CZ"/>
        </w:rPr>
        <w:t xml:space="preserve"> nákupu jízdenek/letenek</w:t>
      </w:r>
    </w:p>
    <w:p w:rsidR="0081301D" w:rsidRPr="00E50E8E" w:rsidRDefault="0081301D" w:rsidP="0081301D">
      <w:pPr>
        <w:spacing w:before="120" w:after="120"/>
        <w:jc w:val="both"/>
      </w:pPr>
      <w:r w:rsidRPr="00E50E8E">
        <w:rPr>
          <w:lang w:bidi="cs-CZ"/>
        </w:rPr>
        <w:t>Cesty by neměly překročit nárokové limity stanovené v předchozím oddíle. Kromě toho musejí výlety splňovat dvě další kritéria, která budou ověřena smluvním partnerem komise odpovědným za vydávání jízdenek:</w:t>
      </w:r>
    </w:p>
    <w:p w:rsidR="0081301D" w:rsidRPr="00E50E8E" w:rsidRDefault="0081301D" w:rsidP="0081301D">
      <w:pPr>
        <w:pStyle w:val="Odstavecseseznamem"/>
        <w:numPr>
          <w:ilvl w:val="0"/>
          <w:numId w:val="14"/>
        </w:numPr>
        <w:spacing w:before="120" w:after="120"/>
        <w:jc w:val="both"/>
      </w:pPr>
      <w:r w:rsidRPr="00E50E8E">
        <w:rPr>
          <w:b/>
          <w:i/>
          <w:lang w:bidi="cs-CZ"/>
        </w:rPr>
        <w:t>Omezená cestovní stopa</w:t>
      </w:r>
      <w:r w:rsidR="00924E91" w:rsidRPr="00E50E8E">
        <w:rPr>
          <w:rStyle w:val="Znakapoznpodarou"/>
          <w:b/>
          <w:i/>
          <w:lang w:bidi="cs-CZ"/>
        </w:rPr>
        <w:footnoteReference w:id="2"/>
      </w:r>
      <w:r w:rsidRPr="00E50E8E">
        <w:rPr>
          <w:lang w:bidi="cs-CZ"/>
        </w:rPr>
        <w:t>: pro každého cestujícího nesmí vážený průměr emisí CO</w:t>
      </w:r>
      <w:r w:rsidRPr="00E50E8E">
        <w:rPr>
          <w:vertAlign w:val="subscript"/>
          <w:lang w:bidi="cs-CZ"/>
        </w:rPr>
        <w:t>2</w:t>
      </w:r>
      <w:r w:rsidRPr="00E50E8E">
        <w:rPr>
          <w:lang w:bidi="cs-CZ"/>
        </w:rPr>
        <w:t xml:space="preserve"> na kilometr na základě ujeté vzdálenosti s každým dopravním prostředkem překročit 200 g/km. </w:t>
      </w:r>
    </w:p>
    <w:p w:rsidR="0081301D" w:rsidRPr="00E50E8E" w:rsidRDefault="0081301D" w:rsidP="0079340A">
      <w:pPr>
        <w:pStyle w:val="Odstavecseseznamem"/>
        <w:numPr>
          <w:ilvl w:val="0"/>
          <w:numId w:val="14"/>
        </w:numPr>
        <w:spacing w:before="120" w:after="120"/>
        <w:ind w:left="1077"/>
        <w:jc w:val="both"/>
      </w:pPr>
      <w:r w:rsidRPr="00E50E8E">
        <w:rPr>
          <w:b/>
          <w:i/>
          <w:lang w:bidi="cs-CZ"/>
        </w:rPr>
        <w:t xml:space="preserve">Rozumný poměr mezi časem strávený na cestě a časem v místě určení: </w:t>
      </w:r>
      <w:r w:rsidRPr="00E50E8E">
        <w:rPr>
          <w:lang w:bidi="cs-CZ"/>
        </w:rPr>
        <w:t>tento poměr by neměl přesáhnout 1 až 3</w:t>
      </w:r>
      <w:r w:rsidR="0056294C">
        <w:rPr>
          <w:lang w:bidi="cs-CZ"/>
        </w:rPr>
        <w:t xml:space="preserve"> dny na cestě pro mobility</w:t>
      </w:r>
      <w:r w:rsidRPr="00E50E8E">
        <w:rPr>
          <w:lang w:bidi="cs-CZ"/>
        </w:rPr>
        <w:t xml:space="preserve"> trvající maximálně 3 dny a 1 až 4 </w:t>
      </w:r>
      <w:r w:rsidR="0056294C">
        <w:rPr>
          <w:lang w:bidi="cs-CZ"/>
        </w:rPr>
        <w:t>dny na cestě pro mobility</w:t>
      </w:r>
      <w:r w:rsidRPr="00E50E8E">
        <w:rPr>
          <w:lang w:bidi="cs-CZ"/>
        </w:rPr>
        <w:t xml:space="preserve"> delší než tři dny. Toto kritérium má zabránit </w:t>
      </w:r>
      <w:r w:rsidRPr="00E50E8E">
        <w:rPr>
          <w:lang w:bidi="cs-CZ"/>
        </w:rPr>
        <w:lastRenderedPageBreak/>
        <w:t>odesílání žáků na dlouhé cesty pomalou nebo nepřímou dopravou, což by vedlo ke zkrácení doby jejich pobytu v místě určení.</w:t>
      </w:r>
    </w:p>
    <w:p w:rsidR="0079340A" w:rsidRPr="00E50E8E" w:rsidRDefault="0081301D" w:rsidP="0081301D">
      <w:pPr>
        <w:spacing w:before="120" w:after="120"/>
        <w:jc w:val="both"/>
      </w:pPr>
      <w:r w:rsidRPr="00E50E8E">
        <w:rPr>
          <w:lang w:bidi="cs-CZ"/>
        </w:rPr>
        <w:t xml:space="preserve">V případě, že nemohou být splněna obě kritéria současně, budou vítězové muset zvolit jiný cíl. </w:t>
      </w:r>
    </w:p>
    <w:p w:rsidR="0081301D" w:rsidRPr="00E50E8E" w:rsidRDefault="0081301D" w:rsidP="0081301D">
      <w:pPr>
        <w:spacing w:before="120" w:after="120"/>
        <w:jc w:val="both"/>
      </w:pPr>
      <w:r w:rsidRPr="00E50E8E">
        <w:rPr>
          <w:lang w:bidi="cs-CZ"/>
        </w:rPr>
        <w:t>Odchylně od výše uvedeného si vítězové budou moci ponechat zvolený cíl:</w:t>
      </w:r>
    </w:p>
    <w:p w:rsidR="00096D21" w:rsidRPr="00E50E8E" w:rsidRDefault="00096D21" w:rsidP="00196EC9">
      <w:pPr>
        <w:autoSpaceDE w:val="0"/>
        <w:autoSpaceDN w:val="0"/>
        <w:adjustRightInd w:val="0"/>
        <w:ind w:left="720"/>
      </w:pPr>
      <w:r w:rsidRPr="00E50E8E">
        <w:rPr>
          <w:lang w:bidi="cs-CZ"/>
        </w:rPr>
        <w:t>a</w:t>
      </w:r>
      <w:r w:rsidR="0056294C">
        <w:rPr>
          <w:lang w:bidi="cs-CZ"/>
        </w:rPr>
        <w:t>) Pokud cestují</w:t>
      </w:r>
      <w:r w:rsidRPr="00E50E8E">
        <w:rPr>
          <w:lang w:bidi="cs-CZ"/>
        </w:rPr>
        <w:t xml:space="preserve"> za eTwinningovým partnerem.</w:t>
      </w:r>
    </w:p>
    <w:p w:rsidR="0081301D" w:rsidRPr="00E50E8E" w:rsidRDefault="00096D21" w:rsidP="00196EC9">
      <w:pPr>
        <w:spacing w:before="120" w:after="120"/>
        <w:ind w:left="720"/>
        <w:jc w:val="both"/>
      </w:pPr>
      <w:r w:rsidRPr="00E50E8E">
        <w:rPr>
          <w:lang w:bidi="cs-CZ"/>
        </w:rPr>
        <w:t xml:space="preserve">b) Pokud sídlí na Kypru, na Maltě, na Islandu nebo v nejvzdálenějších regionech. </w:t>
      </w:r>
    </w:p>
    <w:p w:rsidR="00403FED" w:rsidRPr="00E50E8E" w:rsidRDefault="0056294C" w:rsidP="00403FED">
      <w:pPr>
        <w:jc w:val="both"/>
      </w:pPr>
      <w:r>
        <w:rPr>
          <w:lang w:bidi="cs-CZ"/>
        </w:rPr>
        <w:t>T</w:t>
      </w:r>
      <w:r w:rsidR="00096D21" w:rsidRPr="00E50E8E">
        <w:rPr>
          <w:lang w:bidi="cs-CZ"/>
        </w:rPr>
        <w:t xml:space="preserve">ato iniciativa se vztahuje </w:t>
      </w:r>
      <w:r>
        <w:rPr>
          <w:lang w:bidi="cs-CZ"/>
        </w:rPr>
        <w:t>pouze na hromadné</w:t>
      </w:r>
      <w:r w:rsidR="00096D21" w:rsidRPr="00E50E8E">
        <w:rPr>
          <w:lang w:bidi="cs-CZ"/>
        </w:rPr>
        <w:t xml:space="preserve"> dopravní prostředky. Soukromé dopravní prostředky, jako jsou automobily a charterové autobusy, lze samozřejmě použít k dosažení leteckého, železničního, autobusového nebo tra</w:t>
      </w:r>
      <w:r>
        <w:rPr>
          <w:lang w:bidi="cs-CZ"/>
        </w:rPr>
        <w:t>jektového terminálu na náklady účastníků,</w:t>
      </w:r>
      <w:r w:rsidR="00096D21" w:rsidRPr="00E50E8E">
        <w:rPr>
          <w:lang w:bidi="cs-CZ"/>
        </w:rPr>
        <w:t xml:space="preserve"> iniciativa tento druh dopravy nepokrývá.</w:t>
      </w:r>
    </w:p>
    <w:p w:rsidR="00403FED" w:rsidRPr="00E50E8E" w:rsidRDefault="00403FED" w:rsidP="00403FED">
      <w:pPr>
        <w:jc w:val="both"/>
      </w:pPr>
    </w:p>
    <w:p w:rsidR="00096D21" w:rsidRPr="00E50E8E" w:rsidRDefault="00403FED" w:rsidP="00403FED">
      <w:pPr>
        <w:jc w:val="both"/>
      </w:pPr>
      <w:r w:rsidRPr="00E50E8E">
        <w:rPr>
          <w:lang w:bidi="cs-CZ"/>
        </w:rPr>
        <w:t>Někt</w:t>
      </w:r>
      <w:r w:rsidR="0056294C">
        <w:rPr>
          <w:lang w:bidi="cs-CZ"/>
        </w:rPr>
        <w:t xml:space="preserve">eří dopravci </w:t>
      </w:r>
      <w:r w:rsidRPr="00E50E8E">
        <w:rPr>
          <w:lang w:bidi="cs-CZ"/>
        </w:rPr>
        <w:t xml:space="preserve">souhlasili s poskytnutím speciální slevy pro účastníky. Seznam těchto dopravců a podrobnosti o jejich nabídce budou uveřejněny po oznámení výsledků. </w:t>
      </w:r>
    </w:p>
    <w:p w:rsidR="00196EC9" w:rsidRPr="00E50E8E" w:rsidRDefault="00196EC9" w:rsidP="00F138B4">
      <w:pPr>
        <w:jc w:val="both"/>
      </w:pPr>
    </w:p>
    <w:p w:rsidR="00CF3052" w:rsidRPr="00E50E8E" w:rsidRDefault="00030BF0" w:rsidP="009767DE">
      <w:pPr>
        <w:pStyle w:val="Odstavecseseznamem"/>
        <w:numPr>
          <w:ilvl w:val="0"/>
          <w:numId w:val="1"/>
        </w:numPr>
        <w:spacing w:before="120" w:after="120"/>
        <w:ind w:left="714" w:hanging="357"/>
        <w:jc w:val="both"/>
        <w:rPr>
          <w:b/>
          <w:sz w:val="28"/>
          <w:szCs w:val="28"/>
        </w:rPr>
      </w:pPr>
      <w:r w:rsidRPr="00E50E8E">
        <w:rPr>
          <w:b/>
          <w:sz w:val="28"/>
          <w:lang w:bidi="cs-CZ"/>
        </w:rPr>
        <w:t>Oznámení výsledků</w:t>
      </w:r>
    </w:p>
    <w:p w:rsidR="002215A9" w:rsidRPr="00E50E8E" w:rsidRDefault="00AD51D8" w:rsidP="00CF3052">
      <w:pPr>
        <w:jc w:val="both"/>
      </w:pPr>
      <w:r w:rsidRPr="00E50E8E">
        <w:rPr>
          <w:lang w:bidi="cs-CZ"/>
        </w:rPr>
        <w:t>Na počátku srpna 2017 obdrží všichni žadatelé e-mailovou zprávu o tom, zda:</w:t>
      </w:r>
    </w:p>
    <w:p w:rsidR="002215A9" w:rsidRPr="00E50E8E" w:rsidRDefault="00132A60" w:rsidP="00F138B4">
      <w:pPr>
        <w:ind w:left="720"/>
        <w:jc w:val="both"/>
      </w:pPr>
      <w:r>
        <w:rPr>
          <w:lang w:bidi="cs-CZ"/>
        </w:rPr>
        <w:t>- b</w:t>
      </w:r>
      <w:r w:rsidR="002215A9" w:rsidRPr="00E50E8E">
        <w:rPr>
          <w:lang w:bidi="cs-CZ"/>
        </w:rPr>
        <w:t xml:space="preserve">yli </w:t>
      </w:r>
      <w:r>
        <w:rPr>
          <w:lang w:bidi="cs-CZ"/>
        </w:rPr>
        <w:t>vybráni pro cestu („zvítězili“),</w:t>
      </w:r>
    </w:p>
    <w:p w:rsidR="002215A9" w:rsidRPr="00E50E8E" w:rsidRDefault="00132A60" w:rsidP="00F138B4">
      <w:pPr>
        <w:ind w:left="720"/>
        <w:jc w:val="both"/>
      </w:pPr>
      <w:r>
        <w:rPr>
          <w:lang w:bidi="cs-CZ"/>
        </w:rPr>
        <w:t>- n</w:t>
      </w:r>
      <w:r w:rsidR="002215A9" w:rsidRPr="00E50E8E">
        <w:rPr>
          <w:lang w:bidi="cs-CZ"/>
        </w:rPr>
        <w:t>ebyli vybráni, a</w:t>
      </w:r>
      <w:r>
        <w:rPr>
          <w:lang w:bidi="cs-CZ"/>
        </w:rPr>
        <w:t>le jsou zařazeni na seznamu náhradníků,</w:t>
      </w:r>
    </w:p>
    <w:p w:rsidR="002215A9" w:rsidRPr="00E50E8E" w:rsidRDefault="00132A60" w:rsidP="00F138B4">
      <w:pPr>
        <w:ind w:left="720"/>
        <w:jc w:val="both"/>
      </w:pPr>
      <w:r>
        <w:rPr>
          <w:lang w:bidi="cs-CZ"/>
        </w:rPr>
        <w:t>- n</w:t>
      </w:r>
      <w:r w:rsidR="002215A9" w:rsidRPr="00E50E8E">
        <w:rPr>
          <w:lang w:bidi="cs-CZ"/>
        </w:rPr>
        <w:t>ebyli vybráni</w:t>
      </w:r>
      <w:r>
        <w:rPr>
          <w:lang w:bidi="cs-CZ"/>
        </w:rPr>
        <w:t xml:space="preserve"> (včetně zdůvodnění)</w:t>
      </w:r>
      <w:r w:rsidR="002215A9" w:rsidRPr="00E50E8E">
        <w:rPr>
          <w:lang w:bidi="cs-CZ"/>
        </w:rPr>
        <w:t>.</w:t>
      </w:r>
    </w:p>
    <w:p w:rsidR="00CF3052" w:rsidRPr="00E50E8E" w:rsidRDefault="000D3BB6" w:rsidP="00196EC9">
      <w:pPr>
        <w:spacing w:before="120"/>
        <w:jc w:val="both"/>
      </w:pPr>
      <w:r w:rsidRPr="00E50E8E">
        <w:rPr>
          <w:lang w:bidi="cs-CZ"/>
        </w:rPr>
        <w:t>Vítězové pak rovněž obdrží všechny pot</w:t>
      </w:r>
      <w:r w:rsidR="00132A60">
        <w:rPr>
          <w:lang w:bidi="cs-CZ"/>
        </w:rPr>
        <w:t>řebné informace pro další kroky (</w:t>
      </w:r>
      <w:r w:rsidRPr="00E50E8E">
        <w:rPr>
          <w:lang w:bidi="cs-CZ"/>
        </w:rPr>
        <w:t>na koho se obrátit a jak získat jízdenky zdarma</w:t>
      </w:r>
      <w:r w:rsidR="00132A60">
        <w:rPr>
          <w:lang w:bidi="cs-CZ"/>
        </w:rPr>
        <w:t>)</w:t>
      </w:r>
      <w:r w:rsidRPr="00E50E8E">
        <w:rPr>
          <w:lang w:bidi="cs-CZ"/>
        </w:rPr>
        <w:t xml:space="preserve">. </w:t>
      </w:r>
    </w:p>
    <w:p w:rsidR="00240600" w:rsidRPr="00E50E8E" w:rsidRDefault="00196EC9" w:rsidP="00434C75">
      <w:pPr>
        <w:spacing w:before="120"/>
        <w:jc w:val="both"/>
      </w:pPr>
      <w:r w:rsidRPr="00E50E8E">
        <w:rPr>
          <w:lang w:bidi="cs-CZ"/>
        </w:rPr>
        <w:t>Jména vítězných tříd a projek</w:t>
      </w:r>
      <w:r w:rsidR="00132A60">
        <w:rPr>
          <w:lang w:bidi="cs-CZ"/>
        </w:rPr>
        <w:t>tů budou zveřejněna</w:t>
      </w:r>
      <w:r w:rsidRPr="00E50E8E">
        <w:rPr>
          <w:lang w:bidi="cs-CZ"/>
        </w:rPr>
        <w:t>.</w:t>
      </w:r>
    </w:p>
    <w:p w:rsidR="00196EC9" w:rsidRPr="00E50E8E" w:rsidRDefault="00196EC9" w:rsidP="00434C75">
      <w:pPr>
        <w:spacing w:before="120"/>
        <w:jc w:val="both"/>
      </w:pPr>
    </w:p>
    <w:p w:rsidR="00CF3052" w:rsidRPr="00E50E8E" w:rsidRDefault="00250BE7" w:rsidP="00250BE7">
      <w:pPr>
        <w:pStyle w:val="Odstavecseseznamem"/>
        <w:numPr>
          <w:ilvl w:val="0"/>
          <w:numId w:val="1"/>
        </w:numPr>
        <w:spacing w:before="120" w:after="120"/>
        <w:ind w:left="714" w:hanging="357"/>
        <w:jc w:val="both"/>
        <w:rPr>
          <w:b/>
          <w:sz w:val="28"/>
          <w:szCs w:val="28"/>
        </w:rPr>
      </w:pPr>
      <w:r w:rsidRPr="00E50E8E">
        <w:rPr>
          <w:b/>
          <w:sz w:val="28"/>
          <w:lang w:bidi="cs-CZ"/>
        </w:rPr>
        <w:tab/>
        <w:t>Seznam náhradníků</w:t>
      </w:r>
    </w:p>
    <w:p w:rsidR="000A7CCE" w:rsidRPr="00E50E8E" w:rsidRDefault="00132A60" w:rsidP="00D514D9">
      <w:pPr>
        <w:spacing w:before="120" w:after="120"/>
        <w:jc w:val="both"/>
      </w:pPr>
      <w:r>
        <w:rPr>
          <w:lang w:bidi="cs-CZ"/>
        </w:rPr>
        <w:t>Ž</w:t>
      </w:r>
      <w:r w:rsidR="00AA3670" w:rsidRPr="00E50E8E">
        <w:rPr>
          <w:lang w:bidi="cs-CZ"/>
        </w:rPr>
        <w:t>adatelé, jejichž žádosti splňují minimální požadavky kvality</w:t>
      </w:r>
      <w:r>
        <w:rPr>
          <w:lang w:bidi="cs-CZ"/>
        </w:rPr>
        <w:t xml:space="preserve"> (21 </w:t>
      </w:r>
      <w:proofErr w:type="spellStart"/>
      <w:r>
        <w:rPr>
          <w:lang w:bidi="cs-CZ"/>
        </w:rPr>
        <w:t>boů</w:t>
      </w:r>
      <w:proofErr w:type="spellEnd"/>
      <w:r>
        <w:rPr>
          <w:lang w:bidi="cs-CZ"/>
        </w:rPr>
        <w:t>)</w:t>
      </w:r>
      <w:r w:rsidR="00AA3670" w:rsidRPr="00E50E8E">
        <w:rPr>
          <w:lang w:bidi="cs-CZ"/>
        </w:rPr>
        <w:t xml:space="preserve"> a kteří se umístili těsně za vítězi, budou umístěni na seznam náhradníků v sestupném pořadí podle počtu bodů. Zahrnutí do seznamu náhradn</w:t>
      </w:r>
      <w:r>
        <w:rPr>
          <w:lang w:bidi="cs-CZ"/>
        </w:rPr>
        <w:t>íků nezakládá žádný nárok vůči Evropské k</w:t>
      </w:r>
      <w:r w:rsidR="00AA3670" w:rsidRPr="00E50E8E">
        <w:rPr>
          <w:lang w:bidi="cs-CZ"/>
        </w:rPr>
        <w:t>omisi a nezaručuje, že účastníci budou vybráni pr</w:t>
      </w:r>
      <w:r>
        <w:rPr>
          <w:lang w:bidi="cs-CZ"/>
        </w:rPr>
        <w:t xml:space="preserve">o cestu v pozdější fázi </w:t>
      </w:r>
      <w:r w:rsidR="00AA3670" w:rsidRPr="00E50E8E">
        <w:rPr>
          <w:lang w:bidi="cs-CZ"/>
        </w:rPr>
        <w:t>této iniciativy.</w:t>
      </w:r>
    </w:p>
    <w:p w:rsidR="00314A4D" w:rsidRPr="00E50E8E" w:rsidRDefault="00C82590" w:rsidP="00314A4D">
      <w:pPr>
        <w:spacing w:before="120" w:after="120"/>
        <w:jc w:val="both"/>
      </w:pPr>
      <w:r w:rsidRPr="00E50E8E">
        <w:rPr>
          <w:lang w:bidi="cs-CZ"/>
        </w:rPr>
        <w:t xml:space="preserve">Je-li hodnota jízdenek udělených některým z vítězů nižší, než je maximální hodnota vypočítaná v rámci této iniciativy (viz bod 5 výše), může Komise přidělit jízdenky účastníkům umístěným na seznamu náhradníků. Za tímto účelem budou </w:t>
      </w:r>
      <w:r w:rsidRPr="00E50E8E">
        <w:rPr>
          <w:lang w:bidi="cs-CZ"/>
        </w:rPr>
        <w:lastRenderedPageBreak/>
        <w:t xml:space="preserve">cestovní rezervace každý měsíc přezkoumány, včetně hodnot jízdenek použitých každým z vítězů. </w:t>
      </w:r>
    </w:p>
    <w:p w:rsidR="00314A4D" w:rsidRPr="00E50E8E" w:rsidRDefault="00314A4D" w:rsidP="00314A4D">
      <w:pPr>
        <w:pStyle w:val="Odstavecseseznamem"/>
        <w:spacing w:before="120" w:after="120"/>
        <w:ind w:left="714"/>
        <w:jc w:val="both"/>
        <w:rPr>
          <w:b/>
          <w:sz w:val="28"/>
          <w:szCs w:val="28"/>
        </w:rPr>
      </w:pPr>
    </w:p>
    <w:p w:rsidR="00314A4D" w:rsidRPr="00E50E8E" w:rsidRDefault="00314A4D" w:rsidP="00250BE7">
      <w:pPr>
        <w:pStyle w:val="Odstavecseseznamem"/>
        <w:numPr>
          <w:ilvl w:val="0"/>
          <w:numId w:val="1"/>
        </w:numPr>
        <w:spacing w:before="120" w:after="120"/>
        <w:ind w:left="714" w:hanging="357"/>
        <w:jc w:val="both"/>
        <w:rPr>
          <w:b/>
          <w:sz w:val="28"/>
          <w:szCs w:val="28"/>
        </w:rPr>
      </w:pPr>
      <w:r w:rsidRPr="00E50E8E">
        <w:rPr>
          <w:b/>
          <w:sz w:val="28"/>
          <w:lang w:bidi="cs-CZ"/>
        </w:rPr>
        <w:t>Zřeknutí se odpovědnosti</w:t>
      </w:r>
    </w:p>
    <w:p w:rsidR="00185675" w:rsidRPr="00E50E8E" w:rsidRDefault="00132A60" w:rsidP="00314A4D">
      <w:pPr>
        <w:spacing w:before="120"/>
        <w:jc w:val="both"/>
      </w:pPr>
      <w:r>
        <w:rPr>
          <w:lang w:bidi="cs-CZ"/>
        </w:rPr>
        <w:t>Evropská k</w:t>
      </w:r>
      <w:r w:rsidR="00185675" w:rsidRPr="00E50E8E">
        <w:rPr>
          <w:lang w:bidi="cs-CZ"/>
        </w:rPr>
        <w:t>omise nenese odpovědnost za jakékoli škody způsobené nebo utrpěné některým z účastníků soutěže, včetně případných škod způsobených třetím osobám v důsledku nebo v průběhu provádění činností souvisejících s touto soutěží.</w:t>
      </w:r>
    </w:p>
    <w:p w:rsidR="00185675" w:rsidRPr="00E50E8E" w:rsidRDefault="00314A4D" w:rsidP="00314A4D">
      <w:pPr>
        <w:spacing w:before="120"/>
        <w:jc w:val="both"/>
      </w:pPr>
      <w:r w:rsidRPr="00E50E8E">
        <w:rPr>
          <w:lang w:bidi="cs-CZ"/>
        </w:rPr>
        <w:t>Komise nenese odpovědnost za jakékoli materiální, nemateriální nebo fyzické škody vzniklé vítězům nebo jejich doprovodu v průběhu jejich cesty nebo během jejich pobytu na místě určení.</w:t>
      </w:r>
    </w:p>
    <w:p w:rsidR="00314A4D" w:rsidRPr="00E50E8E" w:rsidRDefault="00314A4D" w:rsidP="00314A4D">
      <w:pPr>
        <w:spacing w:before="120"/>
        <w:jc w:val="both"/>
      </w:pPr>
      <w:r w:rsidRPr="00E50E8E">
        <w:rPr>
          <w:lang w:bidi="cs-CZ"/>
        </w:rPr>
        <w:t xml:space="preserve">Účastníkům a jejich doprovodu se doporučuje uzavřít odpovídající zdravotní a cestovní pojištění na celou dobu trvání cesty. Obvykle je základní zdravotní pojištění poskytováno národní zdravotní pojišťovnou účastníka během jeho pobytu v jiné zemi EU prostřednictvím Evropské karty pojištění. Nicméně krytí na základě evropského průkazu zdravotního pojištění nebo soukromého zdravotního pojištění nemusí být dostatečné, a to zejména v případě nutnosti repatriace a specifických zdravotních úkonů. V takových případech může být vhodné doplňkové soukromé pojištění. Pojištění je výhradní odpovědností školy (v případě školního výletu), nebo zákonného zástupce účastníka (v případě individuálního výletu pro nezletilé), nebo samotného cestujícího (v případě, že je účastník plnoletý). Kromě toho je odpovědností školy, aby byl účastník seznámen s problematikou zdravotního pojištění. </w:t>
      </w:r>
    </w:p>
    <w:p w:rsidR="00314A4D" w:rsidRPr="00E50E8E" w:rsidRDefault="00314A4D" w:rsidP="00314A4D">
      <w:pPr>
        <w:spacing w:before="120"/>
        <w:jc w:val="both"/>
      </w:pPr>
      <w:r w:rsidRPr="00E50E8E">
        <w:rPr>
          <w:lang w:bidi="cs-CZ"/>
        </w:rPr>
        <w:t>V případě školního výletu musí vedení školy poskytnout formální souhlas ještě před vydáním jízdenek.</w:t>
      </w:r>
      <w:r w:rsidR="00E50E8E" w:rsidRPr="00E50E8E">
        <w:rPr>
          <w:lang w:bidi="cs-CZ"/>
        </w:rPr>
        <w:t xml:space="preserve"> </w:t>
      </w:r>
      <w:r w:rsidRPr="00E50E8E">
        <w:rPr>
          <w:lang w:bidi="cs-CZ"/>
        </w:rPr>
        <w:t>Kromě toho musí vedení školy ověřit, zda byla účast nezletilých na cestě formálně schválena jejich zákonnými zástupci (kterým je ve většině případů jeden z rodičů).</w:t>
      </w:r>
    </w:p>
    <w:p w:rsidR="00314A4D" w:rsidRPr="00E50E8E" w:rsidRDefault="00314A4D" w:rsidP="00314A4D">
      <w:pPr>
        <w:spacing w:before="120"/>
      </w:pPr>
    </w:p>
    <w:p w:rsidR="002A6F2E" w:rsidRPr="00E50E8E" w:rsidRDefault="002A6F2E" w:rsidP="00314A4D">
      <w:pPr>
        <w:spacing w:before="120"/>
      </w:pPr>
    </w:p>
    <w:p w:rsidR="002A6F2E" w:rsidRPr="00E50E8E" w:rsidRDefault="002A6F2E" w:rsidP="00314A4D">
      <w:pPr>
        <w:spacing w:before="120"/>
      </w:pPr>
      <w:r w:rsidRPr="00E50E8E">
        <w:rPr>
          <w:lang w:bidi="cs-CZ"/>
        </w:rPr>
        <w:tab/>
      </w:r>
      <w:r w:rsidRPr="00E50E8E">
        <w:rPr>
          <w:lang w:bidi="cs-CZ"/>
        </w:rPr>
        <w:tab/>
      </w:r>
      <w:r w:rsidRPr="00E50E8E">
        <w:rPr>
          <w:lang w:bidi="cs-CZ"/>
        </w:rPr>
        <w:tab/>
      </w:r>
      <w:r w:rsidRPr="00E50E8E">
        <w:rPr>
          <w:lang w:bidi="cs-CZ"/>
        </w:rPr>
        <w:tab/>
        <w:t>*</w:t>
      </w:r>
      <w:r w:rsidRPr="00E50E8E">
        <w:rPr>
          <w:lang w:bidi="cs-CZ"/>
        </w:rPr>
        <w:tab/>
      </w:r>
      <w:r w:rsidRPr="00E50E8E">
        <w:rPr>
          <w:lang w:bidi="cs-CZ"/>
        </w:rPr>
        <w:tab/>
        <w:t>*</w:t>
      </w:r>
      <w:r w:rsidRPr="00E50E8E">
        <w:rPr>
          <w:lang w:bidi="cs-CZ"/>
        </w:rPr>
        <w:tab/>
      </w:r>
      <w:r w:rsidRPr="00E50E8E">
        <w:rPr>
          <w:lang w:bidi="cs-CZ"/>
        </w:rPr>
        <w:tab/>
        <w:t>*</w:t>
      </w:r>
    </w:p>
    <w:p w:rsidR="00490C98" w:rsidRPr="00E50E8E" w:rsidRDefault="00490C98" w:rsidP="0021119D">
      <w:pPr>
        <w:spacing w:before="120"/>
      </w:pPr>
    </w:p>
    <w:sectPr w:rsidR="00490C98" w:rsidRPr="00E50E8E" w:rsidSect="00F32208">
      <w:pgSz w:w="11906" w:h="16838"/>
      <w:pgMar w:top="1440" w:right="1133"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783" w:rsidRDefault="00042783" w:rsidP="00DE1DEB">
      <w:r>
        <w:separator/>
      </w:r>
    </w:p>
  </w:endnote>
  <w:endnote w:type="continuationSeparator" w:id="0">
    <w:p w:rsidR="00042783" w:rsidRDefault="00042783" w:rsidP="00DE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ource Sans Pro">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783" w:rsidRDefault="00042783" w:rsidP="00DE1DEB">
      <w:r>
        <w:separator/>
      </w:r>
    </w:p>
  </w:footnote>
  <w:footnote w:type="continuationSeparator" w:id="0">
    <w:p w:rsidR="00042783" w:rsidRDefault="00042783" w:rsidP="00DE1DEB">
      <w:r>
        <w:continuationSeparator/>
      </w:r>
    </w:p>
  </w:footnote>
  <w:footnote w:id="1">
    <w:p w:rsidR="0056294C" w:rsidRPr="00197BDF" w:rsidRDefault="0056294C" w:rsidP="00197BDF">
      <w:pPr>
        <w:pStyle w:val="Nadpis2"/>
        <w:rPr>
          <w:b w:val="0"/>
          <w:sz w:val="22"/>
          <w:szCs w:val="22"/>
          <w:lang w:val="en"/>
        </w:rPr>
      </w:pPr>
      <w:r>
        <w:rPr>
          <w:rStyle w:val="Znakapoznpodarou"/>
          <w:lang w:bidi="cs-CZ"/>
        </w:rPr>
        <w:footnoteRef/>
      </w:r>
      <w:r>
        <w:rPr>
          <w:lang w:bidi="cs-CZ"/>
        </w:rPr>
        <w:t xml:space="preserve"> </w:t>
      </w:r>
      <w:bookmarkStart w:id="1" w:name="Programme_Countries"/>
      <w:bookmarkEnd w:id="1"/>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25"/>
        <w:gridCol w:w="1525"/>
        <w:gridCol w:w="1525"/>
        <w:gridCol w:w="1525"/>
      </w:tblGrid>
      <w:tr w:rsidR="0056294C" w:rsidRPr="0010178E" w:rsidTr="00A67762">
        <w:trPr>
          <w:tblHeader/>
        </w:trPr>
        <w:tc>
          <w:tcPr>
            <w:tcW w:w="0" w:type="auto"/>
            <w:gridSpan w:val="4"/>
            <w:tcBorders>
              <w:top w:val="outset" w:sz="6" w:space="0" w:color="auto"/>
              <w:left w:val="outset" w:sz="6" w:space="0" w:color="auto"/>
              <w:bottom w:val="single" w:sz="18" w:space="0" w:color="CCCCCC"/>
              <w:right w:val="outset" w:sz="6" w:space="0" w:color="auto"/>
            </w:tcBorders>
            <w:tcMar>
              <w:top w:w="15" w:type="dxa"/>
              <w:left w:w="15" w:type="dxa"/>
              <w:bottom w:w="15" w:type="dxa"/>
              <w:right w:w="240" w:type="dxa"/>
            </w:tcMar>
            <w:vAlign w:val="center"/>
            <w:hideMark/>
          </w:tcPr>
          <w:p w:rsidR="0056294C" w:rsidRPr="0010178E" w:rsidRDefault="0056294C" w:rsidP="00A67762">
            <w:pPr>
              <w:rPr>
                <w:b/>
                <w:bCs/>
                <w:sz w:val="20"/>
                <w:szCs w:val="20"/>
              </w:rPr>
            </w:pPr>
            <w:r w:rsidRPr="0010178E">
              <w:rPr>
                <w:b/>
                <w:sz w:val="20"/>
                <w:lang w:bidi="cs-CZ"/>
              </w:rPr>
              <w:t>Členské státy Evropské unie (EU)</w:t>
            </w:r>
          </w:p>
        </w:tc>
      </w:tr>
      <w:tr w:rsidR="0056294C" w:rsidRPr="0010178E" w:rsidTr="00A67762">
        <w:tc>
          <w:tcPr>
            <w:tcW w:w="1250" w:type="pct"/>
            <w:tcBorders>
              <w:top w:val="outset" w:sz="6" w:space="0" w:color="auto"/>
              <w:left w:val="outset" w:sz="6" w:space="0" w:color="auto"/>
              <w:bottom w:val="outset" w:sz="6" w:space="0" w:color="auto"/>
              <w:right w:val="outset" w:sz="6" w:space="0" w:color="auto"/>
            </w:tcBorders>
            <w:vAlign w:val="center"/>
            <w:hideMark/>
          </w:tcPr>
          <w:p w:rsidR="0056294C" w:rsidRPr="0010178E" w:rsidRDefault="0056294C" w:rsidP="00A67762">
            <w:pPr>
              <w:rPr>
                <w:sz w:val="20"/>
                <w:szCs w:val="20"/>
              </w:rPr>
            </w:pPr>
            <w:r w:rsidRPr="0010178E">
              <w:rPr>
                <w:sz w:val="20"/>
                <w:lang w:bidi="cs-CZ"/>
              </w:rPr>
              <w:t>Belgie</w:t>
            </w:r>
          </w:p>
        </w:tc>
        <w:tc>
          <w:tcPr>
            <w:tcW w:w="1250" w:type="pct"/>
            <w:tcBorders>
              <w:top w:val="outset" w:sz="6" w:space="0" w:color="auto"/>
              <w:left w:val="outset" w:sz="6" w:space="0" w:color="auto"/>
              <w:bottom w:val="outset" w:sz="6" w:space="0" w:color="auto"/>
              <w:right w:val="outset" w:sz="6" w:space="0" w:color="auto"/>
            </w:tcBorders>
            <w:vAlign w:val="center"/>
            <w:hideMark/>
          </w:tcPr>
          <w:p w:rsidR="0056294C" w:rsidRPr="0010178E" w:rsidRDefault="0056294C" w:rsidP="00A67762">
            <w:pPr>
              <w:rPr>
                <w:sz w:val="20"/>
                <w:szCs w:val="20"/>
              </w:rPr>
            </w:pPr>
            <w:r w:rsidRPr="0010178E">
              <w:rPr>
                <w:sz w:val="20"/>
                <w:lang w:bidi="cs-CZ"/>
              </w:rPr>
              <w:t>Řecko</w:t>
            </w:r>
          </w:p>
        </w:tc>
        <w:tc>
          <w:tcPr>
            <w:tcW w:w="1250" w:type="pct"/>
            <w:tcBorders>
              <w:top w:val="outset" w:sz="6" w:space="0" w:color="auto"/>
              <w:left w:val="outset" w:sz="6" w:space="0" w:color="auto"/>
              <w:bottom w:val="outset" w:sz="6" w:space="0" w:color="auto"/>
              <w:right w:val="outset" w:sz="6" w:space="0" w:color="auto"/>
            </w:tcBorders>
            <w:vAlign w:val="center"/>
            <w:hideMark/>
          </w:tcPr>
          <w:p w:rsidR="0056294C" w:rsidRPr="0010178E" w:rsidRDefault="0056294C" w:rsidP="00A67762">
            <w:pPr>
              <w:rPr>
                <w:sz w:val="20"/>
                <w:szCs w:val="20"/>
              </w:rPr>
            </w:pPr>
            <w:r w:rsidRPr="0010178E">
              <w:rPr>
                <w:sz w:val="20"/>
                <w:lang w:bidi="cs-CZ"/>
              </w:rPr>
              <w:t>Litva</w:t>
            </w:r>
          </w:p>
        </w:tc>
        <w:tc>
          <w:tcPr>
            <w:tcW w:w="1250" w:type="pct"/>
            <w:tcBorders>
              <w:top w:val="outset" w:sz="6" w:space="0" w:color="auto"/>
              <w:left w:val="outset" w:sz="6" w:space="0" w:color="auto"/>
              <w:bottom w:val="outset" w:sz="6" w:space="0" w:color="auto"/>
              <w:right w:val="outset" w:sz="6" w:space="0" w:color="auto"/>
            </w:tcBorders>
            <w:vAlign w:val="center"/>
            <w:hideMark/>
          </w:tcPr>
          <w:p w:rsidR="0056294C" w:rsidRPr="0010178E" w:rsidRDefault="0056294C" w:rsidP="00A67762">
            <w:pPr>
              <w:rPr>
                <w:sz w:val="20"/>
                <w:szCs w:val="20"/>
              </w:rPr>
            </w:pPr>
            <w:r w:rsidRPr="0010178E">
              <w:rPr>
                <w:sz w:val="20"/>
                <w:lang w:bidi="cs-CZ"/>
              </w:rPr>
              <w:t>Portugalsko</w:t>
            </w:r>
          </w:p>
        </w:tc>
      </w:tr>
      <w:tr w:rsidR="0056294C" w:rsidRPr="0010178E" w:rsidTr="00A67762">
        <w:tc>
          <w:tcPr>
            <w:tcW w:w="0" w:type="auto"/>
            <w:tcBorders>
              <w:top w:val="outset" w:sz="6" w:space="0" w:color="auto"/>
              <w:left w:val="outset" w:sz="6" w:space="0" w:color="auto"/>
              <w:bottom w:val="outset" w:sz="6" w:space="0" w:color="auto"/>
              <w:right w:val="outset" w:sz="6" w:space="0" w:color="auto"/>
            </w:tcBorders>
            <w:vAlign w:val="center"/>
            <w:hideMark/>
          </w:tcPr>
          <w:p w:rsidR="0056294C" w:rsidRPr="0010178E" w:rsidRDefault="0056294C" w:rsidP="00A67762">
            <w:pPr>
              <w:rPr>
                <w:sz w:val="20"/>
                <w:szCs w:val="20"/>
              </w:rPr>
            </w:pPr>
            <w:r w:rsidRPr="0010178E">
              <w:rPr>
                <w:sz w:val="20"/>
                <w:lang w:bidi="cs-CZ"/>
              </w:rPr>
              <w:t>Bulharsko</w:t>
            </w:r>
          </w:p>
        </w:tc>
        <w:tc>
          <w:tcPr>
            <w:tcW w:w="0" w:type="auto"/>
            <w:tcBorders>
              <w:top w:val="outset" w:sz="6" w:space="0" w:color="auto"/>
              <w:left w:val="outset" w:sz="6" w:space="0" w:color="auto"/>
              <w:bottom w:val="outset" w:sz="6" w:space="0" w:color="auto"/>
              <w:right w:val="outset" w:sz="6" w:space="0" w:color="auto"/>
            </w:tcBorders>
            <w:vAlign w:val="center"/>
            <w:hideMark/>
          </w:tcPr>
          <w:p w:rsidR="0056294C" w:rsidRPr="0010178E" w:rsidRDefault="0056294C" w:rsidP="00A67762">
            <w:pPr>
              <w:rPr>
                <w:sz w:val="20"/>
                <w:szCs w:val="20"/>
              </w:rPr>
            </w:pPr>
            <w:r w:rsidRPr="0010178E">
              <w:rPr>
                <w:sz w:val="20"/>
                <w:lang w:bidi="cs-CZ"/>
              </w:rPr>
              <w:t>Španělsko</w:t>
            </w:r>
          </w:p>
        </w:tc>
        <w:tc>
          <w:tcPr>
            <w:tcW w:w="0" w:type="auto"/>
            <w:tcBorders>
              <w:top w:val="outset" w:sz="6" w:space="0" w:color="auto"/>
              <w:left w:val="outset" w:sz="6" w:space="0" w:color="auto"/>
              <w:bottom w:val="outset" w:sz="6" w:space="0" w:color="auto"/>
              <w:right w:val="outset" w:sz="6" w:space="0" w:color="auto"/>
            </w:tcBorders>
            <w:vAlign w:val="center"/>
            <w:hideMark/>
          </w:tcPr>
          <w:p w:rsidR="0056294C" w:rsidRPr="0010178E" w:rsidRDefault="0056294C" w:rsidP="00A67762">
            <w:pPr>
              <w:rPr>
                <w:sz w:val="20"/>
                <w:szCs w:val="20"/>
              </w:rPr>
            </w:pPr>
            <w:r w:rsidRPr="0010178E">
              <w:rPr>
                <w:sz w:val="20"/>
                <w:lang w:bidi="cs-CZ"/>
              </w:rPr>
              <w:t>Lucembursko</w:t>
            </w:r>
          </w:p>
        </w:tc>
        <w:tc>
          <w:tcPr>
            <w:tcW w:w="0" w:type="auto"/>
            <w:tcBorders>
              <w:top w:val="outset" w:sz="6" w:space="0" w:color="auto"/>
              <w:left w:val="outset" w:sz="6" w:space="0" w:color="auto"/>
              <w:bottom w:val="outset" w:sz="6" w:space="0" w:color="auto"/>
              <w:right w:val="outset" w:sz="6" w:space="0" w:color="auto"/>
            </w:tcBorders>
            <w:vAlign w:val="center"/>
            <w:hideMark/>
          </w:tcPr>
          <w:p w:rsidR="0056294C" w:rsidRPr="0010178E" w:rsidRDefault="0056294C" w:rsidP="00A67762">
            <w:pPr>
              <w:rPr>
                <w:sz w:val="20"/>
                <w:szCs w:val="20"/>
              </w:rPr>
            </w:pPr>
            <w:r w:rsidRPr="0010178E">
              <w:rPr>
                <w:sz w:val="20"/>
                <w:lang w:bidi="cs-CZ"/>
              </w:rPr>
              <w:t>Rumunsko</w:t>
            </w:r>
          </w:p>
        </w:tc>
      </w:tr>
      <w:tr w:rsidR="0056294C" w:rsidRPr="0010178E" w:rsidTr="00A67762">
        <w:tc>
          <w:tcPr>
            <w:tcW w:w="0" w:type="auto"/>
            <w:tcBorders>
              <w:top w:val="outset" w:sz="6" w:space="0" w:color="auto"/>
              <w:left w:val="outset" w:sz="6" w:space="0" w:color="auto"/>
              <w:bottom w:val="outset" w:sz="6" w:space="0" w:color="auto"/>
              <w:right w:val="outset" w:sz="6" w:space="0" w:color="auto"/>
            </w:tcBorders>
            <w:vAlign w:val="center"/>
            <w:hideMark/>
          </w:tcPr>
          <w:p w:rsidR="0056294C" w:rsidRPr="0010178E" w:rsidRDefault="0056294C" w:rsidP="00A67762">
            <w:pPr>
              <w:rPr>
                <w:sz w:val="20"/>
                <w:szCs w:val="20"/>
              </w:rPr>
            </w:pPr>
            <w:r w:rsidRPr="0010178E">
              <w:rPr>
                <w:sz w:val="20"/>
                <w:lang w:bidi="cs-CZ"/>
              </w:rPr>
              <w:t>Česká republika</w:t>
            </w:r>
          </w:p>
        </w:tc>
        <w:tc>
          <w:tcPr>
            <w:tcW w:w="0" w:type="auto"/>
            <w:tcBorders>
              <w:top w:val="outset" w:sz="6" w:space="0" w:color="auto"/>
              <w:left w:val="outset" w:sz="6" w:space="0" w:color="auto"/>
              <w:bottom w:val="outset" w:sz="6" w:space="0" w:color="auto"/>
              <w:right w:val="outset" w:sz="6" w:space="0" w:color="auto"/>
            </w:tcBorders>
            <w:vAlign w:val="center"/>
            <w:hideMark/>
          </w:tcPr>
          <w:p w:rsidR="0056294C" w:rsidRPr="0010178E" w:rsidRDefault="0056294C" w:rsidP="00A67762">
            <w:pPr>
              <w:rPr>
                <w:sz w:val="20"/>
                <w:szCs w:val="20"/>
              </w:rPr>
            </w:pPr>
            <w:r w:rsidRPr="0010178E">
              <w:rPr>
                <w:sz w:val="20"/>
                <w:lang w:bidi="cs-CZ"/>
              </w:rPr>
              <w:t>Francie</w:t>
            </w:r>
          </w:p>
        </w:tc>
        <w:tc>
          <w:tcPr>
            <w:tcW w:w="0" w:type="auto"/>
            <w:tcBorders>
              <w:top w:val="outset" w:sz="6" w:space="0" w:color="auto"/>
              <w:left w:val="outset" w:sz="6" w:space="0" w:color="auto"/>
              <w:bottom w:val="outset" w:sz="6" w:space="0" w:color="auto"/>
              <w:right w:val="outset" w:sz="6" w:space="0" w:color="auto"/>
            </w:tcBorders>
            <w:vAlign w:val="center"/>
            <w:hideMark/>
          </w:tcPr>
          <w:p w:rsidR="0056294C" w:rsidRPr="0010178E" w:rsidRDefault="0056294C" w:rsidP="00A67762">
            <w:pPr>
              <w:rPr>
                <w:sz w:val="20"/>
                <w:szCs w:val="20"/>
              </w:rPr>
            </w:pPr>
            <w:r w:rsidRPr="0010178E">
              <w:rPr>
                <w:sz w:val="20"/>
                <w:lang w:bidi="cs-CZ"/>
              </w:rPr>
              <w:t>Maďarsko</w:t>
            </w:r>
          </w:p>
        </w:tc>
        <w:tc>
          <w:tcPr>
            <w:tcW w:w="0" w:type="auto"/>
            <w:tcBorders>
              <w:top w:val="outset" w:sz="6" w:space="0" w:color="auto"/>
              <w:left w:val="outset" w:sz="6" w:space="0" w:color="auto"/>
              <w:bottom w:val="outset" w:sz="6" w:space="0" w:color="auto"/>
              <w:right w:val="outset" w:sz="6" w:space="0" w:color="auto"/>
            </w:tcBorders>
            <w:vAlign w:val="center"/>
            <w:hideMark/>
          </w:tcPr>
          <w:p w:rsidR="0056294C" w:rsidRPr="0010178E" w:rsidRDefault="0056294C" w:rsidP="00A67762">
            <w:pPr>
              <w:rPr>
                <w:sz w:val="20"/>
                <w:szCs w:val="20"/>
              </w:rPr>
            </w:pPr>
            <w:r w:rsidRPr="0010178E">
              <w:rPr>
                <w:sz w:val="20"/>
                <w:lang w:bidi="cs-CZ"/>
              </w:rPr>
              <w:t>Slovinsko</w:t>
            </w:r>
          </w:p>
        </w:tc>
      </w:tr>
      <w:tr w:rsidR="0056294C" w:rsidRPr="0010178E" w:rsidTr="00A67762">
        <w:tc>
          <w:tcPr>
            <w:tcW w:w="0" w:type="auto"/>
            <w:tcBorders>
              <w:top w:val="outset" w:sz="6" w:space="0" w:color="auto"/>
              <w:left w:val="outset" w:sz="6" w:space="0" w:color="auto"/>
              <w:bottom w:val="outset" w:sz="6" w:space="0" w:color="auto"/>
              <w:right w:val="outset" w:sz="6" w:space="0" w:color="auto"/>
            </w:tcBorders>
            <w:vAlign w:val="center"/>
            <w:hideMark/>
          </w:tcPr>
          <w:p w:rsidR="0056294C" w:rsidRPr="0010178E" w:rsidRDefault="0056294C" w:rsidP="00A67762">
            <w:pPr>
              <w:rPr>
                <w:sz w:val="20"/>
                <w:szCs w:val="20"/>
              </w:rPr>
            </w:pPr>
            <w:r w:rsidRPr="0010178E">
              <w:rPr>
                <w:sz w:val="20"/>
                <w:lang w:bidi="cs-CZ"/>
              </w:rPr>
              <w:t>Dánsko</w:t>
            </w:r>
          </w:p>
        </w:tc>
        <w:tc>
          <w:tcPr>
            <w:tcW w:w="0" w:type="auto"/>
            <w:tcBorders>
              <w:top w:val="outset" w:sz="6" w:space="0" w:color="auto"/>
              <w:left w:val="outset" w:sz="6" w:space="0" w:color="auto"/>
              <w:bottom w:val="outset" w:sz="6" w:space="0" w:color="auto"/>
              <w:right w:val="outset" w:sz="6" w:space="0" w:color="auto"/>
            </w:tcBorders>
            <w:vAlign w:val="center"/>
            <w:hideMark/>
          </w:tcPr>
          <w:p w:rsidR="0056294C" w:rsidRPr="0010178E" w:rsidRDefault="0056294C" w:rsidP="00A67762">
            <w:pPr>
              <w:rPr>
                <w:sz w:val="20"/>
                <w:szCs w:val="20"/>
              </w:rPr>
            </w:pPr>
            <w:r w:rsidRPr="0010178E">
              <w:rPr>
                <w:sz w:val="20"/>
                <w:lang w:bidi="cs-CZ"/>
              </w:rPr>
              <w:t>Chorvatsko</w:t>
            </w:r>
          </w:p>
        </w:tc>
        <w:tc>
          <w:tcPr>
            <w:tcW w:w="0" w:type="auto"/>
            <w:tcBorders>
              <w:top w:val="outset" w:sz="6" w:space="0" w:color="auto"/>
              <w:left w:val="outset" w:sz="6" w:space="0" w:color="auto"/>
              <w:bottom w:val="outset" w:sz="6" w:space="0" w:color="auto"/>
              <w:right w:val="outset" w:sz="6" w:space="0" w:color="auto"/>
            </w:tcBorders>
            <w:vAlign w:val="center"/>
            <w:hideMark/>
          </w:tcPr>
          <w:p w:rsidR="0056294C" w:rsidRPr="0010178E" w:rsidRDefault="0056294C" w:rsidP="00A67762">
            <w:pPr>
              <w:rPr>
                <w:sz w:val="20"/>
                <w:szCs w:val="20"/>
              </w:rPr>
            </w:pPr>
            <w:r w:rsidRPr="0010178E">
              <w:rPr>
                <w:sz w:val="20"/>
                <w:lang w:bidi="cs-CZ"/>
              </w:rPr>
              <w:t>Malta</w:t>
            </w:r>
          </w:p>
        </w:tc>
        <w:tc>
          <w:tcPr>
            <w:tcW w:w="0" w:type="auto"/>
            <w:tcBorders>
              <w:top w:val="outset" w:sz="6" w:space="0" w:color="auto"/>
              <w:left w:val="outset" w:sz="6" w:space="0" w:color="auto"/>
              <w:bottom w:val="outset" w:sz="6" w:space="0" w:color="auto"/>
              <w:right w:val="outset" w:sz="6" w:space="0" w:color="auto"/>
            </w:tcBorders>
            <w:vAlign w:val="center"/>
            <w:hideMark/>
          </w:tcPr>
          <w:p w:rsidR="0056294C" w:rsidRPr="0010178E" w:rsidRDefault="0056294C" w:rsidP="00A67762">
            <w:pPr>
              <w:rPr>
                <w:sz w:val="20"/>
                <w:szCs w:val="20"/>
              </w:rPr>
            </w:pPr>
            <w:r w:rsidRPr="0010178E">
              <w:rPr>
                <w:sz w:val="20"/>
                <w:lang w:bidi="cs-CZ"/>
              </w:rPr>
              <w:t>Slovensko</w:t>
            </w:r>
          </w:p>
        </w:tc>
      </w:tr>
      <w:tr w:rsidR="0056294C" w:rsidRPr="0010178E" w:rsidTr="00A67762">
        <w:tc>
          <w:tcPr>
            <w:tcW w:w="0" w:type="auto"/>
            <w:tcBorders>
              <w:top w:val="outset" w:sz="6" w:space="0" w:color="auto"/>
              <w:left w:val="outset" w:sz="6" w:space="0" w:color="auto"/>
              <w:bottom w:val="outset" w:sz="6" w:space="0" w:color="auto"/>
              <w:right w:val="outset" w:sz="6" w:space="0" w:color="auto"/>
            </w:tcBorders>
            <w:vAlign w:val="center"/>
            <w:hideMark/>
          </w:tcPr>
          <w:p w:rsidR="0056294C" w:rsidRPr="0010178E" w:rsidRDefault="0056294C" w:rsidP="00A67762">
            <w:pPr>
              <w:rPr>
                <w:sz w:val="20"/>
                <w:szCs w:val="20"/>
              </w:rPr>
            </w:pPr>
            <w:r w:rsidRPr="0010178E">
              <w:rPr>
                <w:sz w:val="20"/>
                <w:lang w:bidi="cs-CZ"/>
              </w:rPr>
              <w:t>Německo</w:t>
            </w:r>
          </w:p>
        </w:tc>
        <w:tc>
          <w:tcPr>
            <w:tcW w:w="0" w:type="auto"/>
            <w:tcBorders>
              <w:top w:val="outset" w:sz="6" w:space="0" w:color="auto"/>
              <w:left w:val="outset" w:sz="6" w:space="0" w:color="auto"/>
              <w:bottom w:val="outset" w:sz="6" w:space="0" w:color="auto"/>
              <w:right w:val="outset" w:sz="6" w:space="0" w:color="auto"/>
            </w:tcBorders>
            <w:vAlign w:val="center"/>
            <w:hideMark/>
          </w:tcPr>
          <w:p w:rsidR="0056294C" w:rsidRPr="0010178E" w:rsidRDefault="0056294C" w:rsidP="00A67762">
            <w:pPr>
              <w:rPr>
                <w:sz w:val="20"/>
                <w:szCs w:val="20"/>
              </w:rPr>
            </w:pPr>
            <w:r w:rsidRPr="0010178E">
              <w:rPr>
                <w:sz w:val="20"/>
                <w:lang w:bidi="cs-CZ"/>
              </w:rPr>
              <w:t>Itálie</w:t>
            </w:r>
          </w:p>
        </w:tc>
        <w:tc>
          <w:tcPr>
            <w:tcW w:w="0" w:type="auto"/>
            <w:tcBorders>
              <w:top w:val="outset" w:sz="6" w:space="0" w:color="auto"/>
              <w:left w:val="outset" w:sz="6" w:space="0" w:color="auto"/>
              <w:bottom w:val="outset" w:sz="6" w:space="0" w:color="auto"/>
              <w:right w:val="outset" w:sz="6" w:space="0" w:color="auto"/>
            </w:tcBorders>
            <w:vAlign w:val="center"/>
            <w:hideMark/>
          </w:tcPr>
          <w:p w:rsidR="0056294C" w:rsidRPr="0010178E" w:rsidRDefault="0056294C" w:rsidP="00A67762">
            <w:pPr>
              <w:rPr>
                <w:sz w:val="20"/>
                <w:szCs w:val="20"/>
              </w:rPr>
            </w:pPr>
            <w:r w:rsidRPr="0010178E">
              <w:rPr>
                <w:sz w:val="20"/>
                <w:lang w:bidi="cs-CZ"/>
              </w:rPr>
              <w:t>Nizozemsko</w:t>
            </w:r>
          </w:p>
        </w:tc>
        <w:tc>
          <w:tcPr>
            <w:tcW w:w="0" w:type="auto"/>
            <w:tcBorders>
              <w:top w:val="outset" w:sz="6" w:space="0" w:color="auto"/>
              <w:left w:val="outset" w:sz="6" w:space="0" w:color="auto"/>
              <w:bottom w:val="outset" w:sz="6" w:space="0" w:color="auto"/>
              <w:right w:val="outset" w:sz="6" w:space="0" w:color="auto"/>
            </w:tcBorders>
            <w:vAlign w:val="center"/>
            <w:hideMark/>
          </w:tcPr>
          <w:p w:rsidR="0056294C" w:rsidRPr="0010178E" w:rsidRDefault="0056294C" w:rsidP="00A67762">
            <w:pPr>
              <w:rPr>
                <w:sz w:val="20"/>
                <w:szCs w:val="20"/>
              </w:rPr>
            </w:pPr>
            <w:r w:rsidRPr="0010178E">
              <w:rPr>
                <w:sz w:val="20"/>
                <w:lang w:bidi="cs-CZ"/>
              </w:rPr>
              <w:t>Finsko</w:t>
            </w:r>
          </w:p>
        </w:tc>
      </w:tr>
      <w:tr w:rsidR="0056294C" w:rsidRPr="0010178E" w:rsidTr="00A67762">
        <w:tc>
          <w:tcPr>
            <w:tcW w:w="0" w:type="auto"/>
            <w:tcBorders>
              <w:top w:val="outset" w:sz="6" w:space="0" w:color="auto"/>
              <w:left w:val="outset" w:sz="6" w:space="0" w:color="auto"/>
              <w:bottom w:val="outset" w:sz="6" w:space="0" w:color="auto"/>
              <w:right w:val="outset" w:sz="6" w:space="0" w:color="auto"/>
            </w:tcBorders>
            <w:vAlign w:val="center"/>
            <w:hideMark/>
          </w:tcPr>
          <w:p w:rsidR="0056294C" w:rsidRPr="0010178E" w:rsidRDefault="0056294C" w:rsidP="00A67762">
            <w:pPr>
              <w:rPr>
                <w:sz w:val="20"/>
                <w:szCs w:val="20"/>
              </w:rPr>
            </w:pPr>
            <w:r w:rsidRPr="0010178E">
              <w:rPr>
                <w:sz w:val="20"/>
                <w:lang w:bidi="cs-CZ"/>
              </w:rPr>
              <w:t>Estonsko</w:t>
            </w:r>
          </w:p>
        </w:tc>
        <w:tc>
          <w:tcPr>
            <w:tcW w:w="0" w:type="auto"/>
            <w:tcBorders>
              <w:top w:val="outset" w:sz="6" w:space="0" w:color="auto"/>
              <w:left w:val="outset" w:sz="6" w:space="0" w:color="auto"/>
              <w:bottom w:val="outset" w:sz="6" w:space="0" w:color="auto"/>
              <w:right w:val="outset" w:sz="6" w:space="0" w:color="auto"/>
            </w:tcBorders>
            <w:vAlign w:val="center"/>
            <w:hideMark/>
          </w:tcPr>
          <w:p w:rsidR="0056294C" w:rsidRPr="0010178E" w:rsidRDefault="0056294C" w:rsidP="00A67762">
            <w:pPr>
              <w:rPr>
                <w:sz w:val="20"/>
                <w:szCs w:val="20"/>
              </w:rPr>
            </w:pPr>
            <w:r w:rsidRPr="0010178E">
              <w:rPr>
                <w:sz w:val="20"/>
                <w:lang w:bidi="cs-CZ"/>
              </w:rPr>
              <w:t>Kypr</w:t>
            </w:r>
          </w:p>
        </w:tc>
        <w:tc>
          <w:tcPr>
            <w:tcW w:w="0" w:type="auto"/>
            <w:tcBorders>
              <w:top w:val="outset" w:sz="6" w:space="0" w:color="auto"/>
              <w:left w:val="outset" w:sz="6" w:space="0" w:color="auto"/>
              <w:bottom w:val="outset" w:sz="6" w:space="0" w:color="auto"/>
              <w:right w:val="outset" w:sz="6" w:space="0" w:color="auto"/>
            </w:tcBorders>
            <w:vAlign w:val="center"/>
            <w:hideMark/>
          </w:tcPr>
          <w:p w:rsidR="0056294C" w:rsidRPr="0010178E" w:rsidRDefault="0056294C" w:rsidP="00A67762">
            <w:pPr>
              <w:rPr>
                <w:sz w:val="20"/>
                <w:szCs w:val="20"/>
              </w:rPr>
            </w:pPr>
            <w:r w:rsidRPr="0010178E">
              <w:rPr>
                <w:sz w:val="20"/>
                <w:lang w:bidi="cs-CZ"/>
              </w:rPr>
              <w:t>Rakousko</w:t>
            </w:r>
          </w:p>
        </w:tc>
        <w:tc>
          <w:tcPr>
            <w:tcW w:w="0" w:type="auto"/>
            <w:tcBorders>
              <w:top w:val="outset" w:sz="6" w:space="0" w:color="auto"/>
              <w:left w:val="outset" w:sz="6" w:space="0" w:color="auto"/>
              <w:bottom w:val="outset" w:sz="6" w:space="0" w:color="auto"/>
              <w:right w:val="outset" w:sz="6" w:space="0" w:color="auto"/>
            </w:tcBorders>
            <w:vAlign w:val="center"/>
            <w:hideMark/>
          </w:tcPr>
          <w:p w:rsidR="0056294C" w:rsidRPr="0010178E" w:rsidRDefault="0056294C" w:rsidP="00A67762">
            <w:pPr>
              <w:rPr>
                <w:sz w:val="20"/>
                <w:szCs w:val="20"/>
              </w:rPr>
            </w:pPr>
            <w:r w:rsidRPr="0010178E">
              <w:rPr>
                <w:sz w:val="20"/>
                <w:lang w:bidi="cs-CZ"/>
              </w:rPr>
              <w:t>Švédsko</w:t>
            </w:r>
          </w:p>
        </w:tc>
      </w:tr>
      <w:tr w:rsidR="0056294C" w:rsidRPr="0010178E" w:rsidTr="00A67762">
        <w:tc>
          <w:tcPr>
            <w:tcW w:w="0" w:type="auto"/>
            <w:tcBorders>
              <w:top w:val="outset" w:sz="6" w:space="0" w:color="auto"/>
              <w:left w:val="outset" w:sz="6" w:space="0" w:color="auto"/>
              <w:bottom w:val="outset" w:sz="6" w:space="0" w:color="auto"/>
              <w:right w:val="outset" w:sz="6" w:space="0" w:color="auto"/>
            </w:tcBorders>
            <w:vAlign w:val="center"/>
            <w:hideMark/>
          </w:tcPr>
          <w:p w:rsidR="0056294C" w:rsidRPr="0010178E" w:rsidRDefault="0056294C" w:rsidP="00A67762">
            <w:pPr>
              <w:rPr>
                <w:sz w:val="20"/>
                <w:szCs w:val="20"/>
              </w:rPr>
            </w:pPr>
            <w:r w:rsidRPr="0010178E">
              <w:rPr>
                <w:sz w:val="20"/>
                <w:lang w:bidi="cs-CZ"/>
              </w:rPr>
              <w:t>Irsko</w:t>
            </w:r>
          </w:p>
        </w:tc>
        <w:tc>
          <w:tcPr>
            <w:tcW w:w="0" w:type="auto"/>
            <w:tcBorders>
              <w:top w:val="outset" w:sz="6" w:space="0" w:color="auto"/>
              <w:left w:val="outset" w:sz="6" w:space="0" w:color="auto"/>
              <w:bottom w:val="outset" w:sz="6" w:space="0" w:color="auto"/>
              <w:right w:val="outset" w:sz="6" w:space="0" w:color="auto"/>
            </w:tcBorders>
            <w:vAlign w:val="center"/>
            <w:hideMark/>
          </w:tcPr>
          <w:p w:rsidR="0056294C" w:rsidRPr="0010178E" w:rsidRDefault="0056294C" w:rsidP="00A67762">
            <w:pPr>
              <w:rPr>
                <w:sz w:val="20"/>
                <w:szCs w:val="20"/>
              </w:rPr>
            </w:pPr>
            <w:r w:rsidRPr="0010178E">
              <w:rPr>
                <w:sz w:val="20"/>
                <w:lang w:bidi="cs-CZ"/>
              </w:rPr>
              <w:t>Lotyšsko</w:t>
            </w:r>
          </w:p>
        </w:tc>
        <w:tc>
          <w:tcPr>
            <w:tcW w:w="0" w:type="auto"/>
            <w:tcBorders>
              <w:top w:val="outset" w:sz="6" w:space="0" w:color="auto"/>
              <w:left w:val="outset" w:sz="6" w:space="0" w:color="auto"/>
              <w:bottom w:val="outset" w:sz="6" w:space="0" w:color="auto"/>
              <w:right w:val="outset" w:sz="6" w:space="0" w:color="auto"/>
            </w:tcBorders>
            <w:vAlign w:val="center"/>
            <w:hideMark/>
          </w:tcPr>
          <w:p w:rsidR="0056294C" w:rsidRPr="0010178E" w:rsidRDefault="0056294C" w:rsidP="00A67762">
            <w:pPr>
              <w:rPr>
                <w:sz w:val="20"/>
                <w:szCs w:val="20"/>
              </w:rPr>
            </w:pPr>
            <w:r w:rsidRPr="0010178E">
              <w:rPr>
                <w:sz w:val="20"/>
                <w:lang w:bidi="cs-CZ"/>
              </w:rPr>
              <w:t>Polsko</w:t>
            </w:r>
          </w:p>
        </w:tc>
        <w:tc>
          <w:tcPr>
            <w:tcW w:w="0" w:type="auto"/>
            <w:tcBorders>
              <w:top w:val="outset" w:sz="6" w:space="0" w:color="auto"/>
              <w:left w:val="outset" w:sz="6" w:space="0" w:color="auto"/>
              <w:bottom w:val="outset" w:sz="6" w:space="0" w:color="auto"/>
              <w:right w:val="outset" w:sz="6" w:space="0" w:color="auto"/>
            </w:tcBorders>
            <w:vAlign w:val="center"/>
            <w:hideMark/>
          </w:tcPr>
          <w:p w:rsidR="0056294C" w:rsidRPr="0010178E" w:rsidRDefault="0056294C" w:rsidP="00A67762">
            <w:pPr>
              <w:rPr>
                <w:sz w:val="20"/>
                <w:szCs w:val="20"/>
              </w:rPr>
            </w:pPr>
            <w:r w:rsidRPr="0010178E">
              <w:rPr>
                <w:sz w:val="20"/>
                <w:lang w:bidi="cs-CZ"/>
              </w:rPr>
              <w:t>Spojené království</w:t>
            </w:r>
          </w:p>
        </w:tc>
      </w:tr>
    </w:tbl>
    <w:p w:rsidR="0056294C" w:rsidRPr="0010178E" w:rsidRDefault="0056294C" w:rsidP="00A67762">
      <w:pPr>
        <w:rPr>
          <w:vanish/>
          <w:sz w:val="20"/>
          <w:szCs w:val="20"/>
          <w:lang w:val="en"/>
        </w:rPr>
      </w:pPr>
    </w:p>
    <w:tbl>
      <w:tblPr>
        <w:tblW w:w="2872"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7"/>
        <w:gridCol w:w="1241"/>
        <w:gridCol w:w="1377"/>
        <w:gridCol w:w="803"/>
      </w:tblGrid>
      <w:tr w:rsidR="0056294C" w:rsidTr="00601AC9">
        <w:trPr>
          <w:tblHeader/>
        </w:trPr>
        <w:tc>
          <w:tcPr>
            <w:tcW w:w="4251" w:type="pct"/>
            <w:gridSpan w:val="3"/>
            <w:tcBorders>
              <w:top w:val="outset" w:sz="8" w:space="0" w:color="auto"/>
              <w:left w:val="outset" w:sz="8" w:space="0" w:color="auto"/>
              <w:bottom w:val="single" w:sz="18" w:space="0" w:color="CCCCCC"/>
              <w:right w:val="outset" w:sz="8" w:space="0" w:color="auto"/>
            </w:tcBorders>
            <w:tcMar>
              <w:top w:w="15" w:type="dxa"/>
              <w:left w:w="15" w:type="dxa"/>
              <w:bottom w:w="15" w:type="dxa"/>
              <w:right w:w="240" w:type="dxa"/>
            </w:tcMar>
            <w:vAlign w:val="center"/>
            <w:hideMark/>
          </w:tcPr>
          <w:p w:rsidR="0056294C" w:rsidRDefault="0056294C" w:rsidP="00601AC9">
            <w:pPr>
              <w:rPr>
                <w:b/>
                <w:bCs/>
                <w:sz w:val="20"/>
                <w:szCs w:val="20"/>
              </w:rPr>
            </w:pPr>
            <w:r>
              <w:rPr>
                <w:b/>
                <w:sz w:val="20"/>
                <w:lang w:bidi="cs-CZ"/>
              </w:rPr>
              <w:t>Programové země, které nejsou členskými státy EU</w:t>
            </w:r>
          </w:p>
        </w:tc>
        <w:tc>
          <w:tcPr>
            <w:tcW w:w="700" w:type="pct"/>
            <w:tcBorders>
              <w:top w:val="nil"/>
              <w:left w:val="nil"/>
              <w:bottom w:val="inset" w:sz="8" w:space="0" w:color="auto"/>
              <w:right w:val="nil"/>
            </w:tcBorders>
            <w:vAlign w:val="center"/>
            <w:hideMark/>
          </w:tcPr>
          <w:p w:rsidR="0056294C" w:rsidRDefault="0056294C" w:rsidP="00601AC9">
            <w:pPr>
              <w:rPr>
                <w:rFonts w:ascii="Calibri" w:hAnsi="Calibri"/>
                <w:sz w:val="22"/>
                <w:szCs w:val="22"/>
                <w:lang w:eastAsia="en-US"/>
              </w:rPr>
            </w:pPr>
            <w:r>
              <w:rPr>
                <w:lang w:bidi="cs-CZ"/>
              </w:rPr>
              <w:t> </w:t>
            </w:r>
          </w:p>
        </w:tc>
      </w:tr>
      <w:tr w:rsidR="0056294C" w:rsidTr="00601AC9">
        <w:tc>
          <w:tcPr>
            <w:tcW w:w="18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294C" w:rsidRDefault="0056294C" w:rsidP="00601AC9">
            <w:pPr>
              <w:rPr>
                <w:sz w:val="20"/>
                <w:szCs w:val="20"/>
              </w:rPr>
            </w:pPr>
            <w:r>
              <w:rPr>
                <w:sz w:val="20"/>
                <w:lang w:bidi="cs-CZ"/>
              </w:rPr>
              <w:t>bývalá jugoslávská republika Makedonie</w:t>
            </w:r>
          </w:p>
        </w:tc>
        <w:tc>
          <w:tcPr>
            <w:tcW w:w="11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294C" w:rsidRDefault="0056294C" w:rsidP="00601AC9">
            <w:pPr>
              <w:rPr>
                <w:sz w:val="20"/>
                <w:szCs w:val="20"/>
              </w:rPr>
            </w:pPr>
            <w:r>
              <w:rPr>
                <w:sz w:val="20"/>
                <w:lang w:bidi="cs-CZ"/>
              </w:rPr>
              <w:t>Island</w:t>
            </w:r>
          </w:p>
        </w:tc>
        <w:tc>
          <w:tcPr>
            <w:tcW w:w="12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294C" w:rsidRDefault="0056294C" w:rsidP="00601AC9">
            <w:pPr>
              <w:rPr>
                <w:sz w:val="20"/>
                <w:szCs w:val="20"/>
              </w:rPr>
            </w:pPr>
            <w:r>
              <w:rPr>
                <w:sz w:val="20"/>
                <w:lang w:bidi="cs-CZ"/>
              </w:rPr>
              <w:t>Lichtenštejnsko</w:t>
            </w:r>
          </w:p>
        </w:tc>
        <w:tc>
          <w:tcPr>
            <w:tcW w:w="7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294C" w:rsidRDefault="0056294C" w:rsidP="00601AC9">
            <w:pPr>
              <w:rPr>
                <w:sz w:val="20"/>
                <w:szCs w:val="20"/>
              </w:rPr>
            </w:pPr>
            <w:r>
              <w:rPr>
                <w:sz w:val="20"/>
                <w:lang w:bidi="cs-CZ"/>
              </w:rPr>
              <w:t>Norsko</w:t>
            </w:r>
          </w:p>
        </w:tc>
      </w:tr>
      <w:tr w:rsidR="0056294C" w:rsidTr="00601AC9">
        <w:tc>
          <w:tcPr>
            <w:tcW w:w="18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294C" w:rsidRDefault="0056294C" w:rsidP="00601AC9">
            <w:pPr>
              <w:rPr>
                <w:sz w:val="20"/>
                <w:szCs w:val="20"/>
              </w:rPr>
            </w:pPr>
            <w:r>
              <w:rPr>
                <w:sz w:val="20"/>
                <w:lang w:bidi="cs-CZ"/>
              </w:rPr>
              <w:t>Albánie</w:t>
            </w:r>
          </w:p>
        </w:tc>
        <w:tc>
          <w:tcPr>
            <w:tcW w:w="11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294C" w:rsidRDefault="0056294C" w:rsidP="00601AC9">
            <w:pPr>
              <w:rPr>
                <w:sz w:val="20"/>
                <w:szCs w:val="20"/>
              </w:rPr>
            </w:pPr>
            <w:r>
              <w:rPr>
                <w:sz w:val="20"/>
                <w:lang w:bidi="cs-CZ"/>
              </w:rPr>
              <w:t>Bosna a Hercegovina</w:t>
            </w:r>
          </w:p>
        </w:tc>
        <w:tc>
          <w:tcPr>
            <w:tcW w:w="12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294C" w:rsidRDefault="0056294C" w:rsidP="00601AC9">
            <w:pPr>
              <w:rPr>
                <w:sz w:val="20"/>
                <w:szCs w:val="20"/>
              </w:rPr>
            </w:pPr>
            <w:r>
              <w:rPr>
                <w:sz w:val="20"/>
                <w:lang w:bidi="cs-CZ"/>
              </w:rPr>
              <w:t>Černá Hora (*)</w:t>
            </w:r>
          </w:p>
        </w:tc>
        <w:tc>
          <w:tcPr>
            <w:tcW w:w="7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294C" w:rsidRDefault="0056294C" w:rsidP="00601AC9">
            <w:pPr>
              <w:rPr>
                <w:sz w:val="20"/>
                <w:szCs w:val="20"/>
              </w:rPr>
            </w:pPr>
            <w:r>
              <w:rPr>
                <w:sz w:val="20"/>
                <w:lang w:bidi="cs-CZ"/>
              </w:rPr>
              <w:t>Srbsko</w:t>
            </w:r>
          </w:p>
        </w:tc>
      </w:tr>
      <w:tr w:rsidR="0056294C" w:rsidTr="00601AC9">
        <w:tc>
          <w:tcPr>
            <w:tcW w:w="18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294C" w:rsidRDefault="0056294C" w:rsidP="00601AC9">
            <w:pPr>
              <w:rPr>
                <w:sz w:val="20"/>
                <w:szCs w:val="20"/>
              </w:rPr>
            </w:pPr>
            <w:r>
              <w:rPr>
                <w:sz w:val="20"/>
                <w:lang w:bidi="cs-CZ"/>
              </w:rPr>
              <w:t>Turecko</w:t>
            </w:r>
          </w:p>
        </w:tc>
        <w:tc>
          <w:tcPr>
            <w:tcW w:w="1156" w:type="pct"/>
            <w:tcBorders>
              <w:top w:val="nil"/>
              <w:left w:val="nil"/>
              <w:bottom w:val="nil"/>
              <w:right w:val="nil"/>
            </w:tcBorders>
            <w:tcMar>
              <w:top w:w="15" w:type="dxa"/>
              <w:left w:w="15" w:type="dxa"/>
              <w:bottom w:w="15" w:type="dxa"/>
              <w:right w:w="15" w:type="dxa"/>
            </w:tcMar>
            <w:vAlign w:val="center"/>
          </w:tcPr>
          <w:p w:rsidR="0056294C" w:rsidRDefault="0056294C" w:rsidP="00601AC9">
            <w:pPr>
              <w:rPr>
                <w:sz w:val="20"/>
                <w:szCs w:val="20"/>
              </w:rPr>
            </w:pPr>
          </w:p>
        </w:tc>
        <w:tc>
          <w:tcPr>
            <w:tcW w:w="1283" w:type="pct"/>
            <w:tcBorders>
              <w:top w:val="nil"/>
              <w:left w:val="nil"/>
              <w:bottom w:val="nil"/>
              <w:right w:val="nil"/>
            </w:tcBorders>
            <w:tcMar>
              <w:top w:w="15" w:type="dxa"/>
              <w:left w:w="15" w:type="dxa"/>
              <w:bottom w:w="15" w:type="dxa"/>
              <w:right w:w="15" w:type="dxa"/>
            </w:tcMar>
            <w:vAlign w:val="center"/>
          </w:tcPr>
          <w:p w:rsidR="0056294C" w:rsidRDefault="0056294C" w:rsidP="00601AC9">
            <w:pPr>
              <w:rPr>
                <w:sz w:val="20"/>
                <w:szCs w:val="20"/>
              </w:rPr>
            </w:pPr>
          </w:p>
        </w:tc>
        <w:tc>
          <w:tcPr>
            <w:tcW w:w="749" w:type="pct"/>
            <w:tcBorders>
              <w:top w:val="nil"/>
              <w:left w:val="nil"/>
              <w:bottom w:val="nil"/>
              <w:right w:val="nil"/>
            </w:tcBorders>
            <w:tcMar>
              <w:top w:w="15" w:type="dxa"/>
              <w:left w:w="15" w:type="dxa"/>
              <w:bottom w:w="15" w:type="dxa"/>
              <w:right w:w="15" w:type="dxa"/>
            </w:tcMar>
            <w:vAlign w:val="center"/>
          </w:tcPr>
          <w:p w:rsidR="0056294C" w:rsidRDefault="0056294C" w:rsidP="00601AC9">
            <w:pPr>
              <w:rPr>
                <w:sz w:val="20"/>
                <w:szCs w:val="20"/>
              </w:rPr>
            </w:pPr>
          </w:p>
        </w:tc>
      </w:tr>
    </w:tbl>
    <w:p w:rsidR="0056294C" w:rsidRPr="00601AC9" w:rsidRDefault="0056294C" w:rsidP="00601AC9">
      <w:pPr>
        <w:jc w:val="both"/>
        <w:rPr>
          <w:sz w:val="20"/>
          <w:szCs w:val="20"/>
        </w:rPr>
      </w:pPr>
      <w:r w:rsidRPr="00601AC9">
        <w:rPr>
          <w:sz w:val="20"/>
          <w:lang w:bidi="cs-CZ"/>
        </w:rPr>
        <w:t>(*) Černá Hora je principiálně eTwinningovou zemí. Počet jízdenek bude uveden za předpokladu, že Národní podpůrné středisko bude založeno v časovém rámci soutěže.</w:t>
      </w:r>
    </w:p>
    <w:p w:rsidR="0056294C" w:rsidRPr="00601AC9" w:rsidRDefault="0056294C" w:rsidP="00601AC9">
      <w:pPr>
        <w:jc w:val="both"/>
        <w:rPr>
          <w:sz w:val="20"/>
          <w:szCs w:val="20"/>
        </w:rPr>
      </w:pPr>
      <w:r w:rsidRPr="00601AC9">
        <w:rPr>
          <w:sz w:val="20"/>
          <w:lang w:bidi="cs-CZ"/>
        </w:rPr>
        <w:t>Cestování do Černé Hory bude povoleno</w:t>
      </w:r>
    </w:p>
    <w:p w:rsidR="0056294C" w:rsidRPr="00601AC9" w:rsidRDefault="0056294C">
      <w:pPr>
        <w:pStyle w:val="Textpoznpodarou"/>
      </w:pPr>
    </w:p>
  </w:footnote>
  <w:footnote w:id="2">
    <w:p w:rsidR="0056294C" w:rsidRDefault="0056294C">
      <w:pPr>
        <w:pStyle w:val="Textpoznpodarou"/>
      </w:pPr>
      <w:r>
        <w:rPr>
          <w:rStyle w:val="Znakapoznpodarou"/>
          <w:lang w:bidi="cs-CZ"/>
        </w:rPr>
        <w:footnoteRef/>
      </w:r>
      <w:r w:rsidRPr="0010178E">
        <w:rPr>
          <w:lang w:bidi="cs-CZ"/>
        </w:rPr>
        <w:t>Tyto emise jsou následující: 14 pro železnici, 68 pro autobusy, 86 pro střední trajekty, 258 pro malé trajekty a 285 pro letadla. Například pro cestu skládající se z 30 km jízdy malým trajektem a dále 420 km vlakem a končící 40 km autobusem, je vážený průměr: ((30x258) + (420x14) + (40x68)) / (30 + 420 + 40) = 33,35 g/km CO</w:t>
      </w:r>
      <w:r w:rsidRPr="0010178E">
        <w:rPr>
          <w:vertAlign w:val="subscript"/>
          <w:lang w:bidi="cs-CZ"/>
        </w:rPr>
        <w:t>2</w:t>
      </w:r>
      <w:r w:rsidRPr="0010178E">
        <w:rPr>
          <w:lang w:bidi="cs-CZ"/>
        </w:rPr>
        <w:t>. Limit CO</w:t>
      </w:r>
      <w:r w:rsidRPr="0010178E">
        <w:rPr>
          <w:vertAlign w:val="subscript"/>
          <w:lang w:bidi="cs-CZ"/>
        </w:rPr>
        <w:t>2</w:t>
      </w:r>
      <w:r w:rsidRPr="0010178E">
        <w:rPr>
          <w:lang w:bidi="cs-CZ"/>
        </w:rPr>
        <w:t xml:space="preserve"> byl nastaven tak, aby se zabránilo cestováním pouze letadlem.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7BBC"/>
    <w:multiLevelType w:val="hybridMultilevel"/>
    <w:tmpl w:val="570E1178"/>
    <w:lvl w:ilvl="0" w:tplc="C47E8B7E">
      <w:start w:val="1"/>
      <w:numFmt w:val="decimal"/>
      <w:lvlText w:val="%1."/>
      <w:lvlJc w:val="left"/>
      <w:pPr>
        <w:ind w:left="7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4C69D9"/>
    <w:multiLevelType w:val="hybridMultilevel"/>
    <w:tmpl w:val="CD165EE6"/>
    <w:lvl w:ilvl="0" w:tplc="2624C0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2F4A67"/>
    <w:multiLevelType w:val="hybridMultilevel"/>
    <w:tmpl w:val="C624CDD0"/>
    <w:lvl w:ilvl="0" w:tplc="C47E8B7E">
      <w:start w:val="1"/>
      <w:numFmt w:val="decimal"/>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22E02693"/>
    <w:multiLevelType w:val="multilevel"/>
    <w:tmpl w:val="FF0C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E594C"/>
    <w:multiLevelType w:val="hybridMultilevel"/>
    <w:tmpl w:val="FECA2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9B4A3B"/>
    <w:multiLevelType w:val="multilevel"/>
    <w:tmpl w:val="FAB0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930DC6"/>
    <w:multiLevelType w:val="multilevel"/>
    <w:tmpl w:val="51CA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4444D6"/>
    <w:multiLevelType w:val="multilevel"/>
    <w:tmpl w:val="2BE2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BA3DDD"/>
    <w:multiLevelType w:val="multilevel"/>
    <w:tmpl w:val="2192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E448EE"/>
    <w:multiLevelType w:val="multilevel"/>
    <w:tmpl w:val="1DB8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3009D2"/>
    <w:multiLevelType w:val="hybridMultilevel"/>
    <w:tmpl w:val="964C4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684E74"/>
    <w:multiLevelType w:val="multilevel"/>
    <w:tmpl w:val="E30CC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981A36"/>
    <w:multiLevelType w:val="multilevel"/>
    <w:tmpl w:val="63E0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AA3CCA"/>
    <w:multiLevelType w:val="multilevel"/>
    <w:tmpl w:val="7DD6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AC1107"/>
    <w:multiLevelType w:val="multilevel"/>
    <w:tmpl w:val="F012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3"/>
  </w:num>
  <w:num w:numId="4">
    <w:abstractNumId w:val="11"/>
  </w:num>
  <w:num w:numId="5">
    <w:abstractNumId w:val="3"/>
  </w:num>
  <w:num w:numId="6">
    <w:abstractNumId w:val="6"/>
  </w:num>
  <w:num w:numId="7">
    <w:abstractNumId w:val="8"/>
  </w:num>
  <w:num w:numId="8">
    <w:abstractNumId w:val="7"/>
  </w:num>
  <w:num w:numId="9">
    <w:abstractNumId w:val="5"/>
  </w:num>
  <w:num w:numId="10">
    <w:abstractNumId w:val="12"/>
  </w:num>
  <w:num w:numId="11">
    <w:abstractNumId w:val="14"/>
  </w:num>
  <w:num w:numId="12">
    <w:abstractNumId w:val="2"/>
  </w:num>
  <w:num w:numId="13">
    <w:abstractNumId w:val="0"/>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52"/>
    <w:rsid w:val="00004A46"/>
    <w:rsid w:val="00030BF0"/>
    <w:rsid w:val="00042783"/>
    <w:rsid w:val="000701B0"/>
    <w:rsid w:val="00085C34"/>
    <w:rsid w:val="00087698"/>
    <w:rsid w:val="00096D21"/>
    <w:rsid w:val="000A7CCE"/>
    <w:rsid w:val="000D3BB6"/>
    <w:rsid w:val="0010178E"/>
    <w:rsid w:val="00120BB3"/>
    <w:rsid w:val="00120DC0"/>
    <w:rsid w:val="00126F76"/>
    <w:rsid w:val="00132A60"/>
    <w:rsid w:val="00143EF0"/>
    <w:rsid w:val="00150896"/>
    <w:rsid w:val="00156745"/>
    <w:rsid w:val="00185675"/>
    <w:rsid w:val="00185928"/>
    <w:rsid w:val="00196EC9"/>
    <w:rsid w:val="00197B0A"/>
    <w:rsid w:val="00197BDF"/>
    <w:rsid w:val="001A355A"/>
    <w:rsid w:val="0021119D"/>
    <w:rsid w:val="002215A9"/>
    <w:rsid w:val="00240600"/>
    <w:rsid w:val="002466A0"/>
    <w:rsid w:val="00250BE7"/>
    <w:rsid w:val="002858F5"/>
    <w:rsid w:val="002A6F2E"/>
    <w:rsid w:val="002D1008"/>
    <w:rsid w:val="002E695C"/>
    <w:rsid w:val="002F7B20"/>
    <w:rsid w:val="0031035A"/>
    <w:rsid w:val="00311222"/>
    <w:rsid w:val="003131B8"/>
    <w:rsid w:val="00314A4D"/>
    <w:rsid w:val="00315E83"/>
    <w:rsid w:val="003362E9"/>
    <w:rsid w:val="00346485"/>
    <w:rsid w:val="003622D5"/>
    <w:rsid w:val="00372145"/>
    <w:rsid w:val="00403FED"/>
    <w:rsid w:val="00434C75"/>
    <w:rsid w:val="0047669F"/>
    <w:rsid w:val="00490C98"/>
    <w:rsid w:val="00492FFA"/>
    <w:rsid w:val="00495309"/>
    <w:rsid w:val="004A33B1"/>
    <w:rsid w:val="004B1CDB"/>
    <w:rsid w:val="00524881"/>
    <w:rsid w:val="00535321"/>
    <w:rsid w:val="00552121"/>
    <w:rsid w:val="0056294C"/>
    <w:rsid w:val="00562A92"/>
    <w:rsid w:val="00572655"/>
    <w:rsid w:val="005B1B32"/>
    <w:rsid w:val="005D247B"/>
    <w:rsid w:val="005F205C"/>
    <w:rsid w:val="00601AC9"/>
    <w:rsid w:val="00627091"/>
    <w:rsid w:val="00634E05"/>
    <w:rsid w:val="00661B34"/>
    <w:rsid w:val="0067528C"/>
    <w:rsid w:val="006B5B3A"/>
    <w:rsid w:val="006C224B"/>
    <w:rsid w:val="006C4A4E"/>
    <w:rsid w:val="006E12F0"/>
    <w:rsid w:val="006F4AEB"/>
    <w:rsid w:val="006F7273"/>
    <w:rsid w:val="00754967"/>
    <w:rsid w:val="00763337"/>
    <w:rsid w:val="0079340A"/>
    <w:rsid w:val="007A5F7E"/>
    <w:rsid w:val="007B28A4"/>
    <w:rsid w:val="007C3AF1"/>
    <w:rsid w:val="007C6AA5"/>
    <w:rsid w:val="007D0B59"/>
    <w:rsid w:val="00801A48"/>
    <w:rsid w:val="0081301D"/>
    <w:rsid w:val="00817ACF"/>
    <w:rsid w:val="0082592E"/>
    <w:rsid w:val="00835C19"/>
    <w:rsid w:val="008477F8"/>
    <w:rsid w:val="00894DA5"/>
    <w:rsid w:val="008A0D96"/>
    <w:rsid w:val="008A6597"/>
    <w:rsid w:val="008C0C2B"/>
    <w:rsid w:val="00906ABB"/>
    <w:rsid w:val="00924E91"/>
    <w:rsid w:val="00942FB2"/>
    <w:rsid w:val="00945A65"/>
    <w:rsid w:val="00953A3F"/>
    <w:rsid w:val="009767DE"/>
    <w:rsid w:val="00984CA1"/>
    <w:rsid w:val="009A77C5"/>
    <w:rsid w:val="009F4EBB"/>
    <w:rsid w:val="00A67762"/>
    <w:rsid w:val="00A81F3F"/>
    <w:rsid w:val="00A859FF"/>
    <w:rsid w:val="00AA3670"/>
    <w:rsid w:val="00AC011E"/>
    <w:rsid w:val="00AD51D8"/>
    <w:rsid w:val="00B22CF2"/>
    <w:rsid w:val="00B31CD6"/>
    <w:rsid w:val="00BF40A9"/>
    <w:rsid w:val="00C1331F"/>
    <w:rsid w:val="00C41441"/>
    <w:rsid w:val="00C70C98"/>
    <w:rsid w:val="00C715BB"/>
    <w:rsid w:val="00C74917"/>
    <w:rsid w:val="00C82590"/>
    <w:rsid w:val="00CB77E1"/>
    <w:rsid w:val="00CC5C4B"/>
    <w:rsid w:val="00CD16EE"/>
    <w:rsid w:val="00CF3052"/>
    <w:rsid w:val="00D514D9"/>
    <w:rsid w:val="00D703BB"/>
    <w:rsid w:val="00D747B8"/>
    <w:rsid w:val="00DA7857"/>
    <w:rsid w:val="00DE1DEB"/>
    <w:rsid w:val="00E0298D"/>
    <w:rsid w:val="00E236E8"/>
    <w:rsid w:val="00E2721F"/>
    <w:rsid w:val="00E42166"/>
    <w:rsid w:val="00E50E8E"/>
    <w:rsid w:val="00E860B6"/>
    <w:rsid w:val="00E9185F"/>
    <w:rsid w:val="00EA307C"/>
    <w:rsid w:val="00EC60D4"/>
    <w:rsid w:val="00ED7BB2"/>
    <w:rsid w:val="00EE2D9D"/>
    <w:rsid w:val="00F00544"/>
    <w:rsid w:val="00F138B4"/>
    <w:rsid w:val="00F32208"/>
    <w:rsid w:val="00F45E8F"/>
    <w:rsid w:val="00F72E2C"/>
    <w:rsid w:val="00FA6A8C"/>
    <w:rsid w:val="00FC06C6"/>
    <w:rsid w:val="00FC4577"/>
    <w:rsid w:val="00FD0B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CB8BF5-F3F9-44BB-B8F1-536C674DC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2">
    <w:name w:val="heading 2"/>
    <w:basedOn w:val="Normln"/>
    <w:next w:val="Normln"/>
    <w:link w:val="Nadpis2Char"/>
    <w:unhideWhenUsed/>
    <w:qFormat/>
    <w:rsid w:val="00A677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F3052"/>
    <w:pPr>
      <w:ind w:left="720"/>
      <w:contextualSpacing/>
    </w:pPr>
  </w:style>
  <w:style w:type="paragraph" w:styleId="Textbubliny">
    <w:name w:val="Balloon Text"/>
    <w:basedOn w:val="Normln"/>
    <w:link w:val="TextbublinyChar"/>
    <w:rsid w:val="00CF3052"/>
    <w:rPr>
      <w:rFonts w:ascii="Tahoma" w:hAnsi="Tahoma" w:cs="Tahoma"/>
      <w:sz w:val="16"/>
      <w:szCs w:val="16"/>
    </w:rPr>
  </w:style>
  <w:style w:type="character" w:customStyle="1" w:styleId="TextbublinyChar">
    <w:name w:val="Text bubliny Char"/>
    <w:basedOn w:val="Standardnpsmoodstavce"/>
    <w:link w:val="Textbubliny"/>
    <w:rsid w:val="00CF3052"/>
    <w:rPr>
      <w:rFonts w:ascii="Tahoma" w:hAnsi="Tahoma" w:cs="Tahoma"/>
      <w:sz w:val="16"/>
      <w:szCs w:val="16"/>
    </w:rPr>
  </w:style>
  <w:style w:type="paragraph" w:styleId="Textpoznpodarou">
    <w:name w:val="footnote text"/>
    <w:basedOn w:val="Normln"/>
    <w:link w:val="TextpoznpodarouChar"/>
    <w:rsid w:val="00DE1DEB"/>
    <w:rPr>
      <w:sz w:val="20"/>
      <w:szCs w:val="20"/>
    </w:rPr>
  </w:style>
  <w:style w:type="character" w:customStyle="1" w:styleId="TextpoznpodarouChar">
    <w:name w:val="Text pozn. pod čarou Char"/>
    <w:basedOn w:val="Standardnpsmoodstavce"/>
    <w:link w:val="Textpoznpodarou"/>
    <w:rsid w:val="00DE1DEB"/>
  </w:style>
  <w:style w:type="character" w:styleId="Znakapoznpodarou">
    <w:name w:val="footnote reference"/>
    <w:basedOn w:val="Standardnpsmoodstavce"/>
    <w:rsid w:val="00DE1DEB"/>
    <w:rPr>
      <w:vertAlign w:val="superscript"/>
    </w:rPr>
  </w:style>
  <w:style w:type="character" w:styleId="Odkaznakoment">
    <w:name w:val="annotation reference"/>
    <w:basedOn w:val="Standardnpsmoodstavce"/>
    <w:semiHidden/>
    <w:unhideWhenUsed/>
    <w:rsid w:val="007C6AA5"/>
    <w:rPr>
      <w:sz w:val="16"/>
      <w:szCs w:val="16"/>
    </w:rPr>
  </w:style>
  <w:style w:type="paragraph" w:styleId="Textkomente">
    <w:name w:val="annotation text"/>
    <w:basedOn w:val="Normln"/>
    <w:link w:val="TextkomenteChar"/>
    <w:semiHidden/>
    <w:unhideWhenUsed/>
    <w:rsid w:val="007C6AA5"/>
    <w:rPr>
      <w:sz w:val="20"/>
      <w:szCs w:val="20"/>
    </w:rPr>
  </w:style>
  <w:style w:type="character" w:customStyle="1" w:styleId="TextkomenteChar">
    <w:name w:val="Text komentáře Char"/>
    <w:basedOn w:val="Standardnpsmoodstavce"/>
    <w:link w:val="Textkomente"/>
    <w:semiHidden/>
    <w:rsid w:val="007C6AA5"/>
  </w:style>
  <w:style w:type="paragraph" w:styleId="Pedmtkomente">
    <w:name w:val="annotation subject"/>
    <w:basedOn w:val="Textkomente"/>
    <w:next w:val="Textkomente"/>
    <w:link w:val="PedmtkomenteChar"/>
    <w:semiHidden/>
    <w:unhideWhenUsed/>
    <w:rsid w:val="007C6AA5"/>
    <w:rPr>
      <w:b/>
      <w:bCs/>
    </w:rPr>
  </w:style>
  <w:style w:type="character" w:customStyle="1" w:styleId="PedmtkomenteChar">
    <w:name w:val="Předmět komentáře Char"/>
    <w:basedOn w:val="TextkomenteChar"/>
    <w:link w:val="Pedmtkomente"/>
    <w:semiHidden/>
    <w:rsid w:val="007C6AA5"/>
    <w:rPr>
      <w:b/>
      <w:bCs/>
    </w:rPr>
  </w:style>
  <w:style w:type="paragraph" w:styleId="Revize">
    <w:name w:val="Revision"/>
    <w:hidden/>
    <w:uiPriority w:val="99"/>
    <w:semiHidden/>
    <w:rsid w:val="00562A92"/>
    <w:rPr>
      <w:sz w:val="24"/>
      <w:szCs w:val="24"/>
    </w:rPr>
  </w:style>
  <w:style w:type="character" w:customStyle="1" w:styleId="Nadpis2Char">
    <w:name w:val="Nadpis 2 Char"/>
    <w:basedOn w:val="Standardnpsmoodstavce"/>
    <w:link w:val="Nadpis2"/>
    <w:rsid w:val="00A6776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5616">
      <w:bodyDiv w:val="1"/>
      <w:marLeft w:val="0"/>
      <w:marRight w:val="0"/>
      <w:marTop w:val="0"/>
      <w:marBottom w:val="0"/>
      <w:divBdr>
        <w:top w:val="none" w:sz="0" w:space="0" w:color="auto"/>
        <w:left w:val="none" w:sz="0" w:space="0" w:color="auto"/>
        <w:bottom w:val="none" w:sz="0" w:space="0" w:color="auto"/>
        <w:right w:val="none" w:sz="0" w:space="0" w:color="auto"/>
      </w:divBdr>
      <w:divsChild>
        <w:div w:id="30808082">
          <w:marLeft w:val="0"/>
          <w:marRight w:val="0"/>
          <w:marTop w:val="0"/>
          <w:marBottom w:val="0"/>
          <w:divBdr>
            <w:top w:val="none" w:sz="0" w:space="0" w:color="auto"/>
            <w:left w:val="none" w:sz="0" w:space="0" w:color="auto"/>
            <w:bottom w:val="none" w:sz="0" w:space="0" w:color="auto"/>
            <w:right w:val="none" w:sz="0" w:space="0" w:color="auto"/>
          </w:divBdr>
          <w:divsChild>
            <w:div w:id="620889068">
              <w:marLeft w:val="0"/>
              <w:marRight w:val="0"/>
              <w:marTop w:val="0"/>
              <w:marBottom w:val="0"/>
              <w:divBdr>
                <w:top w:val="none" w:sz="0" w:space="0" w:color="auto"/>
                <w:left w:val="none" w:sz="0" w:space="0" w:color="auto"/>
                <w:bottom w:val="none" w:sz="0" w:space="0" w:color="auto"/>
                <w:right w:val="none" w:sz="0" w:space="0" w:color="auto"/>
              </w:divBdr>
              <w:divsChild>
                <w:div w:id="887108095">
                  <w:marLeft w:val="0"/>
                  <w:marRight w:val="0"/>
                  <w:marTop w:val="0"/>
                  <w:marBottom w:val="0"/>
                  <w:divBdr>
                    <w:top w:val="none" w:sz="0" w:space="0" w:color="auto"/>
                    <w:left w:val="none" w:sz="0" w:space="0" w:color="auto"/>
                    <w:bottom w:val="none" w:sz="0" w:space="0" w:color="auto"/>
                    <w:right w:val="none" w:sz="0" w:space="0" w:color="auto"/>
                  </w:divBdr>
                  <w:divsChild>
                    <w:div w:id="1713074569">
                      <w:marLeft w:val="0"/>
                      <w:marRight w:val="0"/>
                      <w:marTop w:val="0"/>
                      <w:marBottom w:val="0"/>
                      <w:divBdr>
                        <w:top w:val="none" w:sz="0" w:space="0" w:color="auto"/>
                        <w:left w:val="none" w:sz="0" w:space="0" w:color="auto"/>
                        <w:bottom w:val="none" w:sz="0" w:space="0" w:color="auto"/>
                        <w:right w:val="none" w:sz="0" w:space="0" w:color="auto"/>
                      </w:divBdr>
                      <w:divsChild>
                        <w:div w:id="1834177181">
                          <w:marLeft w:val="0"/>
                          <w:marRight w:val="0"/>
                          <w:marTop w:val="0"/>
                          <w:marBottom w:val="0"/>
                          <w:divBdr>
                            <w:top w:val="none" w:sz="0" w:space="0" w:color="auto"/>
                            <w:left w:val="none" w:sz="0" w:space="0" w:color="auto"/>
                            <w:bottom w:val="none" w:sz="0" w:space="0" w:color="auto"/>
                            <w:right w:val="none" w:sz="0" w:space="0" w:color="auto"/>
                          </w:divBdr>
                          <w:divsChild>
                            <w:div w:id="417795149">
                              <w:marLeft w:val="0"/>
                              <w:marRight w:val="0"/>
                              <w:marTop w:val="0"/>
                              <w:marBottom w:val="0"/>
                              <w:divBdr>
                                <w:top w:val="none" w:sz="0" w:space="0" w:color="auto"/>
                                <w:left w:val="none" w:sz="0" w:space="0" w:color="auto"/>
                                <w:bottom w:val="none" w:sz="0" w:space="0" w:color="auto"/>
                                <w:right w:val="none" w:sz="0" w:space="0" w:color="auto"/>
                              </w:divBdr>
                              <w:divsChild>
                                <w:div w:id="1767649577">
                                  <w:marLeft w:val="0"/>
                                  <w:marRight w:val="0"/>
                                  <w:marTop w:val="0"/>
                                  <w:marBottom w:val="0"/>
                                  <w:divBdr>
                                    <w:top w:val="none" w:sz="0" w:space="0" w:color="auto"/>
                                    <w:left w:val="none" w:sz="0" w:space="0" w:color="auto"/>
                                    <w:bottom w:val="none" w:sz="0" w:space="0" w:color="auto"/>
                                    <w:right w:val="none" w:sz="0" w:space="0" w:color="auto"/>
                                  </w:divBdr>
                                  <w:divsChild>
                                    <w:div w:id="1157455084">
                                      <w:marLeft w:val="0"/>
                                      <w:marRight w:val="0"/>
                                      <w:marTop w:val="0"/>
                                      <w:marBottom w:val="0"/>
                                      <w:divBdr>
                                        <w:top w:val="none" w:sz="0" w:space="0" w:color="auto"/>
                                        <w:left w:val="none" w:sz="0" w:space="0" w:color="auto"/>
                                        <w:bottom w:val="none" w:sz="0" w:space="0" w:color="auto"/>
                                        <w:right w:val="none" w:sz="0" w:space="0" w:color="auto"/>
                                      </w:divBdr>
                                      <w:divsChild>
                                        <w:div w:id="50464773">
                                          <w:marLeft w:val="0"/>
                                          <w:marRight w:val="0"/>
                                          <w:marTop w:val="0"/>
                                          <w:marBottom w:val="0"/>
                                          <w:divBdr>
                                            <w:top w:val="none" w:sz="0" w:space="0" w:color="auto"/>
                                            <w:left w:val="none" w:sz="0" w:space="0" w:color="auto"/>
                                            <w:bottom w:val="none" w:sz="0" w:space="0" w:color="auto"/>
                                            <w:right w:val="none" w:sz="0" w:space="0" w:color="auto"/>
                                          </w:divBdr>
                                          <w:divsChild>
                                            <w:div w:id="14084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921722">
      <w:bodyDiv w:val="1"/>
      <w:marLeft w:val="0"/>
      <w:marRight w:val="0"/>
      <w:marTop w:val="0"/>
      <w:marBottom w:val="0"/>
      <w:divBdr>
        <w:top w:val="none" w:sz="0" w:space="0" w:color="auto"/>
        <w:left w:val="none" w:sz="0" w:space="0" w:color="auto"/>
        <w:bottom w:val="none" w:sz="0" w:space="0" w:color="auto"/>
        <w:right w:val="none" w:sz="0" w:space="0" w:color="auto"/>
      </w:divBdr>
    </w:div>
    <w:div w:id="960649722">
      <w:bodyDiv w:val="1"/>
      <w:marLeft w:val="0"/>
      <w:marRight w:val="0"/>
      <w:marTop w:val="0"/>
      <w:marBottom w:val="0"/>
      <w:divBdr>
        <w:top w:val="none" w:sz="0" w:space="0" w:color="auto"/>
        <w:left w:val="none" w:sz="0" w:space="0" w:color="auto"/>
        <w:bottom w:val="none" w:sz="0" w:space="0" w:color="auto"/>
        <w:right w:val="none" w:sz="0" w:space="0" w:color="auto"/>
      </w:divBdr>
    </w:div>
    <w:div w:id="1263805263">
      <w:bodyDiv w:val="1"/>
      <w:marLeft w:val="0"/>
      <w:marRight w:val="0"/>
      <w:marTop w:val="0"/>
      <w:marBottom w:val="0"/>
      <w:divBdr>
        <w:top w:val="none" w:sz="0" w:space="0" w:color="auto"/>
        <w:left w:val="none" w:sz="0" w:space="0" w:color="auto"/>
        <w:bottom w:val="none" w:sz="0" w:space="0" w:color="auto"/>
        <w:right w:val="none" w:sz="0" w:space="0" w:color="auto"/>
      </w:divBdr>
    </w:div>
    <w:div w:id="1405760708">
      <w:bodyDiv w:val="1"/>
      <w:marLeft w:val="0"/>
      <w:marRight w:val="0"/>
      <w:marTop w:val="0"/>
      <w:marBottom w:val="0"/>
      <w:divBdr>
        <w:top w:val="none" w:sz="0" w:space="0" w:color="auto"/>
        <w:left w:val="none" w:sz="0" w:space="0" w:color="auto"/>
        <w:bottom w:val="none" w:sz="0" w:space="0" w:color="auto"/>
        <w:right w:val="none" w:sz="0" w:space="0" w:color="auto"/>
      </w:divBdr>
      <w:divsChild>
        <w:div w:id="1392271512">
          <w:marLeft w:val="0"/>
          <w:marRight w:val="0"/>
          <w:marTop w:val="0"/>
          <w:marBottom w:val="0"/>
          <w:divBdr>
            <w:top w:val="none" w:sz="0" w:space="0" w:color="auto"/>
            <w:left w:val="none" w:sz="0" w:space="0" w:color="auto"/>
            <w:bottom w:val="none" w:sz="0" w:space="0" w:color="auto"/>
            <w:right w:val="none" w:sz="0" w:space="0" w:color="auto"/>
          </w:divBdr>
          <w:divsChild>
            <w:div w:id="770508979">
              <w:marLeft w:val="0"/>
              <w:marRight w:val="0"/>
              <w:marTop w:val="0"/>
              <w:marBottom w:val="0"/>
              <w:divBdr>
                <w:top w:val="none" w:sz="0" w:space="0" w:color="auto"/>
                <w:left w:val="none" w:sz="0" w:space="0" w:color="auto"/>
                <w:bottom w:val="none" w:sz="0" w:space="0" w:color="auto"/>
                <w:right w:val="none" w:sz="0" w:space="0" w:color="auto"/>
              </w:divBdr>
              <w:divsChild>
                <w:div w:id="246614718">
                  <w:marLeft w:val="0"/>
                  <w:marRight w:val="0"/>
                  <w:marTop w:val="0"/>
                  <w:marBottom w:val="0"/>
                  <w:divBdr>
                    <w:top w:val="none" w:sz="0" w:space="0" w:color="auto"/>
                    <w:left w:val="none" w:sz="0" w:space="0" w:color="auto"/>
                    <w:bottom w:val="none" w:sz="0" w:space="0" w:color="auto"/>
                    <w:right w:val="none" w:sz="0" w:space="0" w:color="auto"/>
                  </w:divBdr>
                  <w:divsChild>
                    <w:div w:id="1436435925">
                      <w:marLeft w:val="0"/>
                      <w:marRight w:val="0"/>
                      <w:marTop w:val="0"/>
                      <w:marBottom w:val="0"/>
                      <w:divBdr>
                        <w:top w:val="none" w:sz="0" w:space="0" w:color="auto"/>
                        <w:left w:val="none" w:sz="0" w:space="0" w:color="auto"/>
                        <w:bottom w:val="none" w:sz="0" w:space="0" w:color="auto"/>
                        <w:right w:val="none" w:sz="0" w:space="0" w:color="auto"/>
                      </w:divBdr>
                      <w:divsChild>
                        <w:div w:id="1055354626">
                          <w:marLeft w:val="0"/>
                          <w:marRight w:val="0"/>
                          <w:marTop w:val="0"/>
                          <w:marBottom w:val="0"/>
                          <w:divBdr>
                            <w:top w:val="none" w:sz="0" w:space="0" w:color="auto"/>
                            <w:left w:val="none" w:sz="0" w:space="0" w:color="auto"/>
                            <w:bottom w:val="none" w:sz="0" w:space="0" w:color="auto"/>
                            <w:right w:val="none" w:sz="0" w:space="0" w:color="auto"/>
                          </w:divBdr>
                          <w:divsChild>
                            <w:div w:id="2056347836">
                              <w:marLeft w:val="0"/>
                              <w:marRight w:val="0"/>
                              <w:marTop w:val="0"/>
                              <w:marBottom w:val="0"/>
                              <w:divBdr>
                                <w:top w:val="none" w:sz="0" w:space="0" w:color="auto"/>
                                <w:left w:val="none" w:sz="0" w:space="0" w:color="auto"/>
                                <w:bottom w:val="none" w:sz="0" w:space="0" w:color="auto"/>
                                <w:right w:val="none" w:sz="0" w:space="0" w:color="auto"/>
                              </w:divBdr>
                              <w:divsChild>
                                <w:div w:id="2108688831">
                                  <w:marLeft w:val="0"/>
                                  <w:marRight w:val="0"/>
                                  <w:marTop w:val="0"/>
                                  <w:marBottom w:val="0"/>
                                  <w:divBdr>
                                    <w:top w:val="none" w:sz="0" w:space="0" w:color="auto"/>
                                    <w:left w:val="none" w:sz="0" w:space="0" w:color="auto"/>
                                    <w:bottom w:val="none" w:sz="0" w:space="0" w:color="auto"/>
                                    <w:right w:val="none" w:sz="0" w:space="0" w:color="auto"/>
                                  </w:divBdr>
                                  <w:divsChild>
                                    <w:div w:id="964583951">
                                      <w:marLeft w:val="0"/>
                                      <w:marRight w:val="0"/>
                                      <w:marTop w:val="0"/>
                                      <w:marBottom w:val="0"/>
                                      <w:divBdr>
                                        <w:top w:val="none" w:sz="0" w:space="0" w:color="auto"/>
                                        <w:left w:val="none" w:sz="0" w:space="0" w:color="auto"/>
                                        <w:bottom w:val="none" w:sz="0" w:space="0" w:color="auto"/>
                                        <w:right w:val="none" w:sz="0" w:space="0" w:color="auto"/>
                                      </w:divBdr>
                                      <w:divsChild>
                                        <w:div w:id="747118138">
                                          <w:marLeft w:val="0"/>
                                          <w:marRight w:val="0"/>
                                          <w:marTop w:val="0"/>
                                          <w:marBottom w:val="0"/>
                                          <w:divBdr>
                                            <w:top w:val="none" w:sz="0" w:space="0" w:color="auto"/>
                                            <w:left w:val="none" w:sz="0" w:space="0" w:color="auto"/>
                                            <w:bottom w:val="none" w:sz="0" w:space="0" w:color="auto"/>
                                            <w:right w:val="none" w:sz="0" w:space="0" w:color="auto"/>
                                          </w:divBdr>
                                          <w:divsChild>
                                            <w:div w:id="14672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8182971">
      <w:marLeft w:val="0"/>
      <w:marRight w:val="0"/>
      <w:marTop w:val="0"/>
      <w:marBottom w:val="0"/>
      <w:divBdr>
        <w:top w:val="none" w:sz="0" w:space="0" w:color="auto"/>
        <w:left w:val="none" w:sz="0" w:space="0" w:color="auto"/>
        <w:bottom w:val="none" w:sz="0" w:space="0" w:color="auto"/>
        <w:right w:val="none" w:sz="0" w:space="0" w:color="auto"/>
      </w:divBdr>
      <w:divsChild>
        <w:div w:id="1569072871">
          <w:marLeft w:val="0"/>
          <w:marRight w:val="0"/>
          <w:marTop w:val="0"/>
          <w:marBottom w:val="0"/>
          <w:divBdr>
            <w:top w:val="none" w:sz="0" w:space="0" w:color="auto"/>
            <w:left w:val="none" w:sz="0" w:space="0" w:color="auto"/>
            <w:bottom w:val="none" w:sz="0" w:space="0" w:color="auto"/>
            <w:right w:val="none" w:sz="0" w:space="0" w:color="auto"/>
          </w:divBdr>
          <w:divsChild>
            <w:div w:id="1784379046">
              <w:marLeft w:val="0"/>
              <w:marRight w:val="0"/>
              <w:marTop w:val="0"/>
              <w:marBottom w:val="0"/>
              <w:divBdr>
                <w:top w:val="none" w:sz="0" w:space="0" w:color="auto"/>
                <w:left w:val="none" w:sz="0" w:space="0" w:color="auto"/>
                <w:bottom w:val="none" w:sz="0" w:space="0" w:color="auto"/>
                <w:right w:val="none" w:sz="0" w:space="0" w:color="auto"/>
              </w:divBdr>
              <w:divsChild>
                <w:div w:id="1767455964">
                  <w:marLeft w:val="0"/>
                  <w:marRight w:val="0"/>
                  <w:marTop w:val="0"/>
                  <w:marBottom w:val="0"/>
                  <w:divBdr>
                    <w:top w:val="none" w:sz="0" w:space="0" w:color="auto"/>
                    <w:left w:val="none" w:sz="0" w:space="0" w:color="auto"/>
                    <w:bottom w:val="none" w:sz="0" w:space="0" w:color="auto"/>
                    <w:right w:val="none" w:sz="0" w:space="0" w:color="auto"/>
                  </w:divBdr>
                  <w:divsChild>
                    <w:div w:id="2083290401">
                      <w:marLeft w:val="0"/>
                      <w:marRight w:val="0"/>
                      <w:marTop w:val="0"/>
                      <w:marBottom w:val="0"/>
                      <w:divBdr>
                        <w:top w:val="none" w:sz="0" w:space="0" w:color="auto"/>
                        <w:left w:val="none" w:sz="0" w:space="0" w:color="auto"/>
                        <w:bottom w:val="none" w:sz="0" w:space="0" w:color="auto"/>
                        <w:right w:val="none" w:sz="0" w:space="0" w:color="auto"/>
                      </w:divBdr>
                    </w:div>
                    <w:div w:id="210660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389">
          <w:marLeft w:val="0"/>
          <w:marRight w:val="0"/>
          <w:marTop w:val="0"/>
          <w:marBottom w:val="0"/>
          <w:divBdr>
            <w:top w:val="none" w:sz="0" w:space="0" w:color="auto"/>
            <w:left w:val="none" w:sz="0" w:space="0" w:color="auto"/>
            <w:bottom w:val="none" w:sz="0" w:space="0" w:color="auto"/>
            <w:right w:val="none" w:sz="0" w:space="0" w:color="auto"/>
          </w:divBdr>
        </w:div>
        <w:div w:id="121777281">
          <w:marLeft w:val="0"/>
          <w:marRight w:val="0"/>
          <w:marTop w:val="0"/>
          <w:marBottom w:val="0"/>
          <w:divBdr>
            <w:top w:val="none" w:sz="0" w:space="0" w:color="auto"/>
            <w:left w:val="none" w:sz="0" w:space="0" w:color="auto"/>
            <w:bottom w:val="none" w:sz="0" w:space="0" w:color="auto"/>
            <w:right w:val="none" w:sz="0" w:space="0" w:color="auto"/>
          </w:divBdr>
          <w:divsChild>
            <w:div w:id="2108113877">
              <w:marLeft w:val="0"/>
              <w:marRight w:val="0"/>
              <w:marTop w:val="0"/>
              <w:marBottom w:val="0"/>
              <w:divBdr>
                <w:top w:val="none" w:sz="0" w:space="0" w:color="auto"/>
                <w:left w:val="none" w:sz="0" w:space="0" w:color="auto"/>
                <w:bottom w:val="none" w:sz="0" w:space="0" w:color="auto"/>
                <w:right w:val="none" w:sz="0" w:space="0" w:color="auto"/>
              </w:divBdr>
            </w:div>
            <w:div w:id="1147084992">
              <w:marLeft w:val="0"/>
              <w:marRight w:val="0"/>
              <w:marTop w:val="0"/>
              <w:marBottom w:val="0"/>
              <w:divBdr>
                <w:top w:val="none" w:sz="0" w:space="0" w:color="auto"/>
                <w:left w:val="none" w:sz="0" w:space="0" w:color="auto"/>
                <w:bottom w:val="none" w:sz="0" w:space="0" w:color="auto"/>
                <w:right w:val="none" w:sz="0" w:space="0" w:color="auto"/>
              </w:divBdr>
              <w:divsChild>
                <w:div w:id="1525099531">
                  <w:marLeft w:val="0"/>
                  <w:marRight w:val="0"/>
                  <w:marTop w:val="0"/>
                  <w:marBottom w:val="0"/>
                  <w:divBdr>
                    <w:top w:val="none" w:sz="0" w:space="0" w:color="auto"/>
                    <w:left w:val="none" w:sz="0" w:space="0" w:color="auto"/>
                    <w:bottom w:val="none" w:sz="0" w:space="0" w:color="auto"/>
                    <w:right w:val="none" w:sz="0" w:space="0" w:color="auto"/>
                  </w:divBdr>
                  <w:divsChild>
                    <w:div w:id="2102606251">
                      <w:marLeft w:val="0"/>
                      <w:marRight w:val="0"/>
                      <w:marTop w:val="0"/>
                      <w:marBottom w:val="0"/>
                      <w:divBdr>
                        <w:top w:val="none" w:sz="0" w:space="0" w:color="auto"/>
                        <w:left w:val="none" w:sz="0" w:space="0" w:color="auto"/>
                        <w:bottom w:val="none" w:sz="0" w:space="0" w:color="auto"/>
                        <w:right w:val="none" w:sz="0" w:space="0" w:color="auto"/>
                      </w:divBdr>
                      <w:divsChild>
                        <w:div w:id="165173951">
                          <w:marLeft w:val="0"/>
                          <w:marRight w:val="0"/>
                          <w:marTop w:val="0"/>
                          <w:marBottom w:val="0"/>
                          <w:divBdr>
                            <w:top w:val="none" w:sz="0" w:space="0" w:color="auto"/>
                            <w:left w:val="none" w:sz="0" w:space="0" w:color="auto"/>
                            <w:bottom w:val="none" w:sz="0" w:space="0" w:color="auto"/>
                            <w:right w:val="none" w:sz="0" w:space="0" w:color="auto"/>
                          </w:divBdr>
                          <w:divsChild>
                            <w:div w:id="21142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43704">
          <w:marLeft w:val="0"/>
          <w:marRight w:val="0"/>
          <w:marTop w:val="0"/>
          <w:marBottom w:val="0"/>
          <w:divBdr>
            <w:top w:val="none" w:sz="0" w:space="0" w:color="auto"/>
            <w:left w:val="none" w:sz="0" w:space="0" w:color="auto"/>
            <w:bottom w:val="none" w:sz="0" w:space="0" w:color="auto"/>
            <w:right w:val="none" w:sz="0" w:space="0" w:color="auto"/>
          </w:divBdr>
          <w:divsChild>
            <w:div w:id="615910895">
              <w:marLeft w:val="0"/>
              <w:marRight w:val="0"/>
              <w:marTop w:val="0"/>
              <w:marBottom w:val="0"/>
              <w:divBdr>
                <w:top w:val="none" w:sz="0" w:space="0" w:color="auto"/>
                <w:left w:val="none" w:sz="0" w:space="0" w:color="auto"/>
                <w:bottom w:val="none" w:sz="0" w:space="0" w:color="auto"/>
                <w:right w:val="none" w:sz="0" w:space="0" w:color="auto"/>
              </w:divBdr>
            </w:div>
            <w:div w:id="239171112">
              <w:marLeft w:val="0"/>
              <w:marRight w:val="0"/>
              <w:marTop w:val="0"/>
              <w:marBottom w:val="0"/>
              <w:divBdr>
                <w:top w:val="none" w:sz="0" w:space="0" w:color="auto"/>
                <w:left w:val="none" w:sz="0" w:space="0" w:color="auto"/>
                <w:bottom w:val="none" w:sz="0" w:space="0" w:color="auto"/>
                <w:right w:val="none" w:sz="0" w:space="0" w:color="auto"/>
              </w:divBdr>
            </w:div>
          </w:divsChild>
        </w:div>
        <w:div w:id="424880299">
          <w:marLeft w:val="0"/>
          <w:marRight w:val="0"/>
          <w:marTop w:val="0"/>
          <w:marBottom w:val="0"/>
          <w:divBdr>
            <w:top w:val="none" w:sz="0" w:space="0" w:color="auto"/>
            <w:left w:val="none" w:sz="0" w:space="0" w:color="auto"/>
            <w:bottom w:val="none" w:sz="0" w:space="0" w:color="auto"/>
            <w:right w:val="none" w:sz="0" w:space="0" w:color="auto"/>
          </w:divBdr>
          <w:divsChild>
            <w:div w:id="129255096">
              <w:marLeft w:val="0"/>
              <w:marRight w:val="0"/>
              <w:marTop w:val="0"/>
              <w:marBottom w:val="0"/>
              <w:divBdr>
                <w:top w:val="none" w:sz="0" w:space="0" w:color="auto"/>
                <w:left w:val="none" w:sz="0" w:space="0" w:color="auto"/>
                <w:bottom w:val="none" w:sz="0" w:space="0" w:color="auto"/>
                <w:right w:val="none" w:sz="0" w:space="0" w:color="auto"/>
              </w:divBdr>
              <w:divsChild>
                <w:div w:id="1121847888">
                  <w:marLeft w:val="0"/>
                  <w:marRight w:val="0"/>
                  <w:marTop w:val="0"/>
                  <w:marBottom w:val="0"/>
                  <w:divBdr>
                    <w:top w:val="none" w:sz="0" w:space="0" w:color="auto"/>
                    <w:left w:val="none" w:sz="0" w:space="0" w:color="auto"/>
                    <w:bottom w:val="none" w:sz="0" w:space="0" w:color="auto"/>
                    <w:right w:val="none" w:sz="0" w:space="0" w:color="auto"/>
                  </w:divBdr>
                </w:div>
                <w:div w:id="783614868">
                  <w:marLeft w:val="0"/>
                  <w:marRight w:val="0"/>
                  <w:marTop w:val="0"/>
                  <w:marBottom w:val="0"/>
                  <w:divBdr>
                    <w:top w:val="none" w:sz="0" w:space="0" w:color="auto"/>
                    <w:left w:val="none" w:sz="0" w:space="0" w:color="auto"/>
                    <w:bottom w:val="none" w:sz="0" w:space="0" w:color="auto"/>
                    <w:right w:val="none" w:sz="0" w:space="0" w:color="auto"/>
                  </w:divBdr>
                </w:div>
                <w:div w:id="1076320944">
                  <w:marLeft w:val="0"/>
                  <w:marRight w:val="0"/>
                  <w:marTop w:val="0"/>
                  <w:marBottom w:val="0"/>
                  <w:divBdr>
                    <w:top w:val="none" w:sz="0" w:space="0" w:color="auto"/>
                    <w:left w:val="none" w:sz="0" w:space="0" w:color="auto"/>
                    <w:bottom w:val="none" w:sz="0" w:space="0" w:color="auto"/>
                    <w:right w:val="none" w:sz="0" w:space="0" w:color="auto"/>
                  </w:divBdr>
                </w:div>
                <w:div w:id="7580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88852">
          <w:marLeft w:val="0"/>
          <w:marRight w:val="0"/>
          <w:marTop w:val="0"/>
          <w:marBottom w:val="0"/>
          <w:divBdr>
            <w:top w:val="none" w:sz="0" w:space="0" w:color="auto"/>
            <w:left w:val="none" w:sz="0" w:space="0" w:color="auto"/>
            <w:bottom w:val="none" w:sz="0" w:space="0" w:color="auto"/>
            <w:right w:val="none" w:sz="0" w:space="0" w:color="auto"/>
          </w:divBdr>
          <w:divsChild>
            <w:div w:id="1728605420">
              <w:marLeft w:val="0"/>
              <w:marRight w:val="0"/>
              <w:marTop w:val="0"/>
              <w:marBottom w:val="0"/>
              <w:divBdr>
                <w:top w:val="none" w:sz="0" w:space="0" w:color="auto"/>
                <w:left w:val="none" w:sz="0" w:space="0" w:color="auto"/>
                <w:bottom w:val="none" w:sz="0" w:space="0" w:color="auto"/>
                <w:right w:val="none" w:sz="0" w:space="0" w:color="auto"/>
              </w:divBdr>
            </w:div>
            <w:div w:id="1992754481">
              <w:marLeft w:val="0"/>
              <w:marRight w:val="0"/>
              <w:marTop w:val="0"/>
              <w:marBottom w:val="0"/>
              <w:divBdr>
                <w:top w:val="none" w:sz="0" w:space="0" w:color="auto"/>
                <w:left w:val="none" w:sz="0" w:space="0" w:color="auto"/>
                <w:bottom w:val="none" w:sz="0" w:space="0" w:color="auto"/>
                <w:right w:val="none" w:sz="0" w:space="0" w:color="auto"/>
              </w:divBdr>
            </w:div>
            <w:div w:id="1943487417">
              <w:marLeft w:val="0"/>
              <w:marRight w:val="0"/>
              <w:marTop w:val="0"/>
              <w:marBottom w:val="0"/>
              <w:divBdr>
                <w:top w:val="none" w:sz="0" w:space="0" w:color="auto"/>
                <w:left w:val="none" w:sz="0" w:space="0" w:color="auto"/>
                <w:bottom w:val="none" w:sz="0" w:space="0" w:color="auto"/>
                <w:right w:val="none" w:sz="0" w:space="0" w:color="auto"/>
              </w:divBdr>
            </w:div>
            <w:div w:id="572398059">
              <w:marLeft w:val="0"/>
              <w:marRight w:val="0"/>
              <w:marTop w:val="0"/>
              <w:marBottom w:val="0"/>
              <w:divBdr>
                <w:top w:val="none" w:sz="0" w:space="0" w:color="auto"/>
                <w:left w:val="none" w:sz="0" w:space="0" w:color="auto"/>
                <w:bottom w:val="none" w:sz="0" w:space="0" w:color="auto"/>
                <w:right w:val="none" w:sz="0" w:space="0" w:color="auto"/>
              </w:divBdr>
            </w:div>
            <w:div w:id="1215241185">
              <w:marLeft w:val="0"/>
              <w:marRight w:val="0"/>
              <w:marTop w:val="0"/>
              <w:marBottom w:val="0"/>
              <w:divBdr>
                <w:top w:val="none" w:sz="0" w:space="0" w:color="auto"/>
                <w:left w:val="none" w:sz="0" w:space="0" w:color="auto"/>
                <w:bottom w:val="none" w:sz="0" w:space="0" w:color="auto"/>
                <w:right w:val="none" w:sz="0" w:space="0" w:color="auto"/>
              </w:divBdr>
            </w:div>
          </w:divsChild>
        </w:div>
        <w:div w:id="1018853730">
          <w:marLeft w:val="0"/>
          <w:marRight w:val="0"/>
          <w:marTop w:val="0"/>
          <w:marBottom w:val="0"/>
          <w:divBdr>
            <w:top w:val="none" w:sz="0" w:space="0" w:color="auto"/>
            <w:left w:val="none" w:sz="0" w:space="0" w:color="auto"/>
            <w:bottom w:val="none" w:sz="0" w:space="0" w:color="auto"/>
            <w:right w:val="none" w:sz="0" w:space="0" w:color="auto"/>
          </w:divBdr>
          <w:divsChild>
            <w:div w:id="5631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9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F2D6F-EA4A-4A0A-820D-58274702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7058</Characters>
  <Application>Microsoft Office Word</Application>
  <DocSecurity>4</DocSecurity>
  <Lines>58</Lines>
  <Paragraphs>16</Paragraphs>
  <ScaleCrop>false</ScaleCrop>
  <HeadingPairs>
    <vt:vector size="6" baseType="variant">
      <vt:variant>
        <vt:lpstr>Název</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leclece</dc:creator>
  <cp:lastModifiedBy>Šabatková Pavla</cp:lastModifiedBy>
  <cp:revision>2</cp:revision>
  <cp:lastPrinted>2017-03-08T15:22:00Z</cp:lastPrinted>
  <dcterms:created xsi:type="dcterms:W3CDTF">2017-03-20T09:02:00Z</dcterms:created>
  <dcterms:modified xsi:type="dcterms:W3CDTF">2017-03-20T09:02:00Z</dcterms:modified>
</cp:coreProperties>
</file>